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DA6" w:rsidRDefault="00EE7DA6" w:rsidP="009E40A7">
      <w:pPr>
        <w:jc w:val="right"/>
        <w:rPr>
          <w:rFonts w:ascii="Times New Roman" w:hAnsi="Times New Roman"/>
          <w:sz w:val="24"/>
          <w:szCs w:val="24"/>
        </w:rPr>
      </w:pPr>
      <w:r w:rsidRPr="009E40A7">
        <w:rPr>
          <w:rFonts w:ascii="Times New Roman" w:hAnsi="Times New Roman"/>
          <w:sz w:val="24"/>
          <w:szCs w:val="24"/>
        </w:rPr>
        <w:t>Приложение №1</w:t>
      </w:r>
    </w:p>
    <w:p w:rsidR="00EE7DA6" w:rsidRPr="009E40A7" w:rsidRDefault="00EE7DA6" w:rsidP="009E40A7">
      <w:pPr>
        <w:jc w:val="center"/>
        <w:rPr>
          <w:rFonts w:ascii="Times New Roman" w:hAnsi="Times New Roman"/>
          <w:b/>
          <w:sz w:val="24"/>
          <w:szCs w:val="24"/>
        </w:rPr>
      </w:pPr>
      <w:r w:rsidRPr="009E40A7">
        <w:rPr>
          <w:rFonts w:ascii="Times New Roman" w:hAnsi="Times New Roman"/>
          <w:b/>
          <w:sz w:val="24"/>
          <w:szCs w:val="24"/>
        </w:rPr>
        <w:t>Спецификация.</w:t>
      </w:r>
    </w:p>
    <w:p w:rsidR="00FD7274" w:rsidRPr="00FD7274" w:rsidRDefault="00FD7274" w:rsidP="00FD7274">
      <w:pPr>
        <w:suppressAutoHyphens/>
        <w:spacing w:after="0" w:line="240" w:lineRule="auto"/>
        <w:ind w:left="709" w:right="-1"/>
        <w:contextualSpacing/>
        <w:jc w:val="both"/>
        <w:rPr>
          <w:rFonts w:ascii="Times New Roman" w:eastAsia="Times New Roman" w:hAnsi="Times New Roman"/>
          <w:b/>
          <w:bCs/>
          <w:color w:val="0D0D0D"/>
          <w:sz w:val="20"/>
          <w:szCs w:val="20"/>
          <w:lang w:val="x-none" w:eastAsia="ru-RU"/>
        </w:rPr>
      </w:pPr>
      <w:r>
        <w:rPr>
          <w:rFonts w:ascii="Times New Roman" w:hAnsi="Times New Roman"/>
          <w:sz w:val="24"/>
          <w:szCs w:val="24"/>
        </w:rPr>
        <w:tab/>
      </w:r>
      <w:r w:rsidR="00E61AD0">
        <w:rPr>
          <w:rFonts w:ascii="Times New Roman" w:eastAsia="Times New Roman" w:hAnsi="Times New Roman"/>
          <w:b/>
          <w:sz w:val="20"/>
          <w:szCs w:val="20"/>
          <w:lang w:val="x-none" w:eastAsia="ru-RU"/>
        </w:rPr>
        <w:t>Начальная (максимальная) цена:</w:t>
      </w:r>
      <w:r w:rsidR="00E61AD0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2F47DF">
        <w:rPr>
          <w:rFonts w:ascii="Times New Roman" w:eastAsia="Times New Roman" w:hAnsi="Times New Roman"/>
          <w:b/>
          <w:sz w:val="20"/>
          <w:szCs w:val="20"/>
          <w:lang w:eastAsia="ru-RU"/>
        </w:rPr>
        <w:t>234</w:t>
      </w:r>
      <w:r w:rsidR="00D87324">
        <w:rPr>
          <w:rFonts w:ascii="Times New Roman" w:eastAsia="Times New Roman" w:hAnsi="Times New Roman"/>
          <w:b/>
          <w:sz w:val="20"/>
          <w:szCs w:val="20"/>
          <w:lang w:eastAsia="ru-RU"/>
        </w:rPr>
        <w:t>000</w:t>
      </w:r>
      <w:r w:rsidR="00882931">
        <w:rPr>
          <w:rFonts w:ascii="Times New Roman" w:eastAsia="Times New Roman" w:hAnsi="Times New Roman"/>
          <w:b/>
          <w:bCs/>
          <w:color w:val="0D0D0D"/>
          <w:sz w:val="20"/>
          <w:szCs w:val="20"/>
          <w:lang w:eastAsia="ru-RU"/>
        </w:rPr>
        <w:t>,00</w:t>
      </w:r>
      <w:r w:rsidRPr="003242C6">
        <w:rPr>
          <w:rFonts w:ascii="Times New Roman" w:eastAsia="Times New Roman" w:hAnsi="Times New Roman"/>
          <w:b/>
          <w:bCs/>
          <w:color w:val="0D0D0D"/>
          <w:sz w:val="20"/>
          <w:szCs w:val="20"/>
          <w:lang w:val="x-none" w:eastAsia="ru-RU"/>
        </w:rPr>
        <w:t xml:space="preserve"> (</w:t>
      </w:r>
      <w:r w:rsidR="00D15934">
        <w:rPr>
          <w:rFonts w:ascii="Times New Roman" w:eastAsia="Times New Roman" w:hAnsi="Times New Roman"/>
          <w:b/>
          <w:bCs/>
          <w:color w:val="0D0D0D"/>
          <w:sz w:val="20"/>
          <w:szCs w:val="20"/>
          <w:lang w:eastAsia="ru-RU"/>
        </w:rPr>
        <w:t xml:space="preserve">двести </w:t>
      </w:r>
      <w:r w:rsidR="002F47DF">
        <w:rPr>
          <w:rFonts w:ascii="Times New Roman" w:eastAsia="Times New Roman" w:hAnsi="Times New Roman"/>
          <w:b/>
          <w:bCs/>
          <w:color w:val="0D0D0D"/>
          <w:sz w:val="20"/>
          <w:szCs w:val="20"/>
          <w:lang w:eastAsia="ru-RU"/>
        </w:rPr>
        <w:t>тридцать четыре</w:t>
      </w:r>
      <w:r w:rsidR="00E61AD0">
        <w:rPr>
          <w:rFonts w:ascii="Times New Roman" w:eastAsia="Times New Roman" w:hAnsi="Times New Roman"/>
          <w:b/>
          <w:bCs/>
          <w:color w:val="0D0D0D"/>
          <w:sz w:val="20"/>
          <w:szCs w:val="20"/>
          <w:lang w:eastAsia="ru-RU"/>
        </w:rPr>
        <w:t xml:space="preserve"> тысяч</w:t>
      </w:r>
      <w:r w:rsidR="002F47DF">
        <w:rPr>
          <w:rFonts w:ascii="Times New Roman" w:eastAsia="Times New Roman" w:hAnsi="Times New Roman"/>
          <w:b/>
          <w:bCs/>
          <w:color w:val="0D0D0D"/>
          <w:sz w:val="20"/>
          <w:szCs w:val="20"/>
          <w:lang w:eastAsia="ru-RU"/>
        </w:rPr>
        <w:t>и</w:t>
      </w:r>
      <w:r w:rsidRPr="003242C6">
        <w:rPr>
          <w:rFonts w:ascii="Times New Roman" w:eastAsia="Times New Roman" w:hAnsi="Times New Roman"/>
          <w:b/>
          <w:bCs/>
          <w:color w:val="0D0D0D"/>
          <w:sz w:val="20"/>
          <w:szCs w:val="20"/>
          <w:lang w:val="x-none" w:eastAsia="ru-RU"/>
        </w:rPr>
        <w:t>) рубл</w:t>
      </w:r>
      <w:r w:rsidRPr="003242C6">
        <w:rPr>
          <w:rFonts w:ascii="Times New Roman" w:eastAsia="Times New Roman" w:hAnsi="Times New Roman"/>
          <w:b/>
          <w:bCs/>
          <w:color w:val="0D0D0D"/>
          <w:sz w:val="20"/>
          <w:szCs w:val="20"/>
          <w:lang w:eastAsia="ru-RU"/>
        </w:rPr>
        <w:t>ей</w:t>
      </w:r>
      <w:r w:rsidRPr="003242C6">
        <w:rPr>
          <w:rFonts w:ascii="Times New Roman" w:eastAsia="Times New Roman" w:hAnsi="Times New Roman"/>
          <w:b/>
          <w:bCs/>
          <w:color w:val="0D0D0D"/>
          <w:sz w:val="20"/>
          <w:szCs w:val="20"/>
          <w:lang w:val="x-none" w:eastAsia="ru-RU"/>
        </w:rPr>
        <w:t xml:space="preserve">  00 копеек.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FD7274" w:rsidRPr="00FD7274" w:rsidRDefault="00FD7274" w:rsidP="00FD7274">
      <w:pPr>
        <w:suppressAutoHyphens/>
        <w:spacing w:after="0" w:line="240" w:lineRule="auto"/>
        <w:ind w:left="709" w:right="-1"/>
        <w:contextualSpacing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val="x-none" w:eastAsia="ru-RU"/>
        </w:rPr>
        <w:t>Сопутствующие работы, услуги, перечень, сроки выполнения, требования к выполнению: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 xml:space="preserve">Поставщик своими силами и за свой счет должен обеспечить доставку товара на склад Заказчика, услуги по погрузке/разгрузке поставленного товара, включая работы с применением грузоподъемных средств, вывоз упаковочного материала, услуги по укладке и </w:t>
      </w:r>
      <w:proofErr w:type="spellStart"/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штабелированию</w:t>
      </w:r>
      <w:proofErr w:type="spellEnd"/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 xml:space="preserve"> товара на складе Заказчика.</w:t>
      </w:r>
    </w:p>
    <w:p w:rsidR="00FD7274" w:rsidRPr="00FD7274" w:rsidRDefault="00FD7274" w:rsidP="00FD7274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ru-RU"/>
        </w:rPr>
        <w:t>Тара и упаковка: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Упаковка и расфасовка продукции должны быть удобны для пользования. Товар должен </w:t>
      </w:r>
      <w:proofErr w:type="spell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отргужаться</w:t>
      </w:r>
      <w:proofErr w:type="spell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в таре и упаковке, отвечающей требованиям технических регламентов Таможенного союза 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ТС 005/2011 «О безопасности  упаковки», обеспечивающей его сохранность в течение всего срока годности, а так же защиту от всякого рода повреждений при транспортировке, хранении и погрузо-разгрузочных работах. </w:t>
      </w:r>
    </w:p>
    <w:p w:rsidR="00FD7274" w:rsidRPr="00FD7274" w:rsidRDefault="00FD7274" w:rsidP="00FD7274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ru-RU"/>
        </w:rPr>
        <w:t>Транспортировка товара: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При доставке товара Заказчику Поставщик обязан соблюсти все необходимые требования, предусмотренные законодательством к транспортировке скоропортящихся продуктов питания, действующие на данном виде транспорта при соблюдении гигиенических требований.</w:t>
      </w:r>
    </w:p>
    <w:p w:rsidR="00FD7274" w:rsidRPr="00FD7274" w:rsidRDefault="00FD7274" w:rsidP="00FD7274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Доставка товара осуществляется Поставщиком, с использованием специализированного транспорта, оборудованным согласно санитарно-эпидемиологическим правилам СП 2.3.6.1066-01 «Санитарно-эпидемиологические требования к организациям торговли и обороту в них продовольственного сырья и пищевых продуктов», в условиях, полностью исключающих возможность его порчи и загрязнения.</w:t>
      </w:r>
    </w:p>
    <w:p w:rsidR="00FD7274" w:rsidRPr="00FD7274" w:rsidRDefault="00FD7274" w:rsidP="00FD7274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ru-RU"/>
        </w:rPr>
        <w:t>Маркировка товара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Поставщик обеспечивает поставку товара, маркированного в соответствии с Техническим регламентом Таможенного союза 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ТС 022/2011 «Пищевая продукция в части ее маркировки».  Маркировка продукции должна быть четкой, ясной, доступной. Информация указывается на русском языке. Информация должна быть однозначно понимаема, полна и достоверна. Информация поставляемого товара должна содержать: наименование продукта; наименование и местонахождение производителя; массу нетто (объем, количество продукта); состав продукта; пищевую ценность; условия хранения; срок годности и дату изготовления (дату упаковывания). </w:t>
      </w:r>
    </w:p>
    <w:p w:rsidR="00FD7274" w:rsidRPr="00FD7274" w:rsidRDefault="00FD7274" w:rsidP="003242C6">
      <w:pPr>
        <w:numPr>
          <w:ilvl w:val="0"/>
          <w:numId w:val="1"/>
        </w:numPr>
        <w:suppressAutoHyphens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>Общие требования к поставке товаров, требования по объему гарантий качества, требования по сроку гарантий качества на результаты размещения заказа:</w:t>
      </w:r>
    </w:p>
    <w:p w:rsidR="00FD7274" w:rsidRPr="00FD7274" w:rsidRDefault="00FD7274" w:rsidP="00FD7274">
      <w:pPr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Все поставляемые продукты питания должны соответствовать ГОСТ  32261-2013 «Масло сливочное. Технические условия», требованиям Технического регламента Таможенного союза 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ТС 021/2011 «О безопасности пищевой продукции», должны быть зарегистрированы и разрешены к использованию на территории РФ, с предоставлением ветеринарных сопроводительных документов. Качество и безопасность продуктов питания должны подтверждаться официальными документами: сертификатами соответствия, декларациями соответствия, ветеринарными свидетельствами (на животноводческое сырье), удостоверениями качества и безопасности пищевых продуктов, протоколами об отсутствии ГМО и другими необходимыми документами. Участники размещения заказа обязаны при каждой поставке товара представить документы, подтверждающие качество и безопасность поставляемых товаров. </w:t>
      </w:r>
    </w:p>
    <w:p w:rsidR="00FD7274" w:rsidRPr="00FD7274" w:rsidRDefault="00FD7274" w:rsidP="00FD7274">
      <w:pPr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По показателям качества, безопасности и пищевой ценности поставляемые продукты должны соответствовать нормативным документам Российской Федерации, не допускается поставка продукции, содержащая генно-модифицированные организмы (ГМО). Не допускается поставка продуктов питания из стран или с установленных предприятий, на которые введены временные ограничения или запреты на экспорт в Российскую Федерацию.</w:t>
      </w:r>
    </w:p>
    <w:p w:rsidR="00FD7274" w:rsidRPr="00FD7274" w:rsidRDefault="00FD7274" w:rsidP="00FD7274">
      <w:pPr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Поставка товара должна осуществляться с учетом требований Постановления Правительства Российской Федерации от 7 августа 2014 года № 778 «О мерах по реализации Указов Президента Российской Федерации от 6 августа 2014 г. № 560  и от 24 июня 2015 г. №320.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 xml:space="preserve">Срок годности товара:      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При поставке Товара остаточный срок годности должен быть не менее 30 дней от срока годности, установленного изготовителем.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>Требования по объему гарантий качества товара: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Поставщик гарантирует качество товара в течение всего срока годности товара.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>Гарантия качества поставляемого товара: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Поставщик гарантирует качество и безопасность поставляемого товара в соответствии с действующими стандартами, утвержденными на данный вид товара и наличием документов, обязательных для данного вида товара, оформленных в соответствии с российским законодательством.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lastRenderedPageBreak/>
        <w:t xml:space="preserve">Требования к качественным характеристикам товара:   </w:t>
      </w:r>
    </w:p>
    <w:p w:rsidR="00FD7274" w:rsidRPr="00FD7274" w:rsidRDefault="00FD7274" w:rsidP="00FD7274">
      <w:pPr>
        <w:widowControl w:val="0"/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Поставляемый товар должен соответствовать характеристикам, указанным в настоящей документации, качество и безопасность поставляемого товара должны соответствовать требованиям технических регламентов  Таможенного союза 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ТС 021/2011 «О безопасности пищевой продукции», ГОСТ  32261-2013 «Масло сливочное. Технические условия», действующего законодательства, обычно предъявляемым требованиям 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к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такого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рода товарам.</w:t>
      </w:r>
    </w:p>
    <w:p w:rsidR="00FD7274" w:rsidRPr="00FD7274" w:rsidRDefault="00FD7274" w:rsidP="00FD7274">
      <w:pPr>
        <w:numPr>
          <w:ilvl w:val="0"/>
          <w:numId w:val="1"/>
        </w:numPr>
        <w:suppressAutoHyphens/>
        <w:spacing w:after="0" w:line="240" w:lineRule="auto"/>
        <w:ind w:left="709" w:right="-1" w:firstLine="0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>Требования соответствия нормативным документам (лицензии, допуски, разрешения, согласования):</w:t>
      </w:r>
    </w:p>
    <w:p w:rsidR="00FD7274" w:rsidRPr="00FD7274" w:rsidRDefault="00FD7274" w:rsidP="00FD727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На момент поставки товара поставщик должен передать заказчику копии документов (заверенные в установленном порядке), подтверждающие соответствие товара требованиям технического регламента Таможенного союза 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 ТС 021/2011 «О безопасности пищевой продукции» технических регламентов Таможенного союза на отдельные виды пищевой продукции в форме:</w:t>
      </w:r>
    </w:p>
    <w:p w:rsidR="00FD7274" w:rsidRPr="00FD7274" w:rsidRDefault="00FD7274" w:rsidP="00FD727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1) подтверждения (декларирования) соответствия пищевой продукции; </w:t>
      </w:r>
    </w:p>
    <w:p w:rsidR="00FD7274" w:rsidRPr="00FD7274" w:rsidRDefault="00FD7274" w:rsidP="00FD7274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Cs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2) осуществления производственного контроля, в том числе лабораторных исследований и испытаний, показателей безопасности и пищевой ценности.</w:t>
      </w:r>
    </w:p>
    <w:p w:rsidR="00FD7274" w:rsidRPr="00FD7274" w:rsidRDefault="00FD7274" w:rsidP="00FD7274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bCs/>
          <w:sz w:val="20"/>
          <w:szCs w:val="20"/>
          <w:lang w:eastAsia="ar-SA"/>
        </w:rPr>
        <w:t>Сроки поставки товара, периоды выполнения условий договора: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Срок действия Договора: договор действует до исполнения сторонами своих обязательств.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Срок поставки Товара: с 0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1</w:t>
      </w: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.04.201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9</w:t>
      </w: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 xml:space="preserve"> года по 31.12.201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9</w:t>
      </w: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 xml:space="preserve"> года.</w:t>
      </w:r>
    </w:p>
    <w:p w:rsidR="00FD7274" w:rsidRPr="00FD7274" w:rsidRDefault="00FD7274" w:rsidP="00FD7274">
      <w:pPr>
        <w:numPr>
          <w:ilvl w:val="0"/>
          <w:numId w:val="1"/>
        </w:num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ru-RU"/>
        </w:rPr>
        <w:t>Условия поставки:</w:t>
      </w:r>
    </w:p>
    <w:p w:rsidR="00FD7274" w:rsidRPr="00FD7274" w:rsidRDefault="00FD7274" w:rsidP="00FD7274">
      <w:pPr>
        <w:widowControl w:val="0"/>
        <w:suppressAutoHyphens/>
        <w:autoSpaceDE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Поставка товара осуществляется с соблюдением порядка, предусмотренного Постановлениями Госарбитража при Совете Министров СССР в инструкциях:</w:t>
      </w:r>
    </w:p>
    <w:p w:rsidR="00FD7274" w:rsidRPr="00FD7274" w:rsidRDefault="00FD7274" w:rsidP="00FD7274">
      <w:pPr>
        <w:widowControl w:val="0"/>
        <w:suppressAutoHyphens/>
        <w:autoSpaceDE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- "О порядке приемки продукции производственно-технического назначения и товаров народного потребления по качеству" № П-7 от 25.04.1966;</w:t>
      </w:r>
    </w:p>
    <w:p w:rsidR="00FD7274" w:rsidRPr="00FD7274" w:rsidRDefault="00FD7274" w:rsidP="00FD7274">
      <w:pPr>
        <w:widowControl w:val="0"/>
        <w:suppressAutoHyphens/>
        <w:autoSpaceDE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- "О порядке приемки продукции производственно-технического назначения и товаров народного потребления по количеству" № П-6 от 15.06.1965.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 xml:space="preserve">Поставщик товара обязан организовать передачу товара Заказчику посредством экспедитора, либо водителя-экспедитора. 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i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Каждый водитель-экспедитор, либо экспедитор доставляющие продукты питания, должны иметь медицинские книжки. (</w:t>
      </w:r>
      <w:r w:rsidRPr="00FD7274">
        <w:rPr>
          <w:rFonts w:ascii="Times New Roman" w:eastAsia="Times New Roman" w:hAnsi="Times New Roman"/>
          <w:i/>
          <w:sz w:val="20"/>
          <w:szCs w:val="20"/>
          <w:lang w:eastAsia="ar-SA"/>
        </w:rPr>
        <w:t xml:space="preserve">Основание: приказ Федеральной службы по надзору в сфере защиты прав потребителей и благополучия человека № 402 от 20.05.2005 года «О личной медицинской книжке и санитарном паспорте). </w:t>
      </w:r>
    </w:p>
    <w:p w:rsidR="00FD7274" w:rsidRPr="00FD7274" w:rsidRDefault="00FD7274" w:rsidP="00FD727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Водитель-экспедитор / экспедитор также должен иметь надлежащим образом оформленную доверенность, предоставляющую ему право на оформление всех документов, связанных с поставкой товара, являющегося предметом торгов.</w:t>
      </w:r>
    </w:p>
    <w:p w:rsidR="00FD7274" w:rsidRPr="00FD7274" w:rsidRDefault="00FD7274" w:rsidP="00FD7274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bCs/>
          <w:sz w:val="20"/>
          <w:szCs w:val="20"/>
          <w:lang w:eastAsia="ar-SA"/>
        </w:rPr>
        <w:t>Порядок поставки товаров, этапы, последовательность, график, а также поэтапной оплаты исполненных условий договора:</w:t>
      </w:r>
    </w:p>
    <w:p w:rsidR="00FD7274" w:rsidRPr="00FD7274" w:rsidRDefault="00FD7274" w:rsidP="003242C6">
      <w:pPr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>Сроки и периодичность поставки товара:</w:t>
      </w:r>
    </w:p>
    <w:p w:rsidR="00FD7274" w:rsidRPr="00FD7274" w:rsidRDefault="00FD7274" w:rsidP="00FD7274">
      <w:pPr>
        <w:suppressAutoHyphens/>
        <w:spacing w:after="0" w:line="240" w:lineRule="auto"/>
        <w:ind w:right="-1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ab/>
        <w:t>4.2.</w:t>
      </w: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ab/>
        <w:t>Периодичность поставки: 1 раз в неделю по конкретным заявкам Заказчика до 10-00 часов по московскому времени. Поставщик не позднее, чем за 24 часа до момента поставки товара должен уведомить Заказчика о планируемой отгрузке</w:t>
      </w:r>
    </w:p>
    <w:p w:rsidR="00FD7274" w:rsidRPr="00FD7274" w:rsidRDefault="00FD7274" w:rsidP="00FD7274">
      <w:pPr>
        <w:suppressAutoHyphens/>
        <w:spacing w:after="0" w:line="240" w:lineRule="auto"/>
        <w:ind w:right="-1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ab/>
        <w:t>Товар, не соответствующий требованиям Договора, считается не поставленным.</w:t>
      </w:r>
    </w:p>
    <w:p w:rsidR="00FD7274" w:rsidRPr="00FD7274" w:rsidRDefault="00FD7274" w:rsidP="00FD7274">
      <w:pPr>
        <w:numPr>
          <w:ilvl w:val="0"/>
          <w:numId w:val="1"/>
        </w:numPr>
        <w:suppressAutoHyphens/>
        <w:spacing w:after="0" w:line="240" w:lineRule="auto"/>
        <w:ind w:right="-1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>Место поставки товаров</w:t>
      </w:r>
    </w:p>
    <w:p w:rsidR="00FD7274" w:rsidRPr="00FD7274" w:rsidRDefault="00FD7274" w:rsidP="00FD7274">
      <w:pPr>
        <w:suppressAutoHyphens/>
        <w:spacing w:after="0" w:line="240" w:lineRule="auto"/>
        <w:ind w:left="1353" w:right="-1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309181, РФ, Белгородская обл., г. Губкин, ул. Победы, 2.</w:t>
      </w:r>
    </w:p>
    <w:p w:rsidR="00FD7274" w:rsidRPr="00FD7274" w:rsidRDefault="00FD7274" w:rsidP="00FD7274">
      <w:pPr>
        <w:numPr>
          <w:ilvl w:val="0"/>
          <w:numId w:val="1"/>
        </w:numPr>
        <w:suppressAutoHyphens/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b/>
          <w:sz w:val="20"/>
          <w:szCs w:val="20"/>
          <w:lang w:eastAsia="ar-SA"/>
        </w:rPr>
        <w:t>Цена товаров и порядок расчетов</w:t>
      </w:r>
    </w:p>
    <w:p w:rsidR="00FD7274" w:rsidRPr="00FD7274" w:rsidRDefault="00FD7274" w:rsidP="00FD727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В цену Договора включены все расходы Поставщика, связанные с осуществлением им обязательств по Договору в полном объеме и надлежащего качества, в том числе подлежащие к уплате налоги, сборы и другие обязательные платежи, расходы на упаковку, маркировку, страхование, сертификацию, транспортные расходы, затраты по хранению товара, погрузочно-разгрузочные работы и иные расходы, связанные с поставкой товара.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ab/>
        <w:t>Цена Договора является твердой, не может изменяться в ходе исполнения Договора, за исключением случаев, предусмотренных законодательством Российской Федерации и (или) установленных Договором.</w:t>
      </w:r>
    </w:p>
    <w:p w:rsidR="00FD7274" w:rsidRPr="00FD7274" w:rsidRDefault="00FD7274" w:rsidP="00FD727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ab/>
        <w:t>Оплата производится в безналичном порядке путем перечисления Заказчиком денежных средств на указанный в Договоре расчетный счет Поставщика. Оплата производится в рублях Российской Федерации в течение 30  дней</w:t>
      </w: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ab/>
        <w:t xml:space="preserve"> по факту поставки товара на основании подписанного Сторонами документа о приемке товара без замечаний.</w:t>
      </w:r>
    </w:p>
    <w:p w:rsidR="00FD7274" w:rsidRPr="00FD7274" w:rsidRDefault="00FD7274" w:rsidP="00FD727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В случае изменения расчетного счета, Поставщик обязан в однодневный срок в письменной форме сообщить об этом Заказчику и указать новые реквизиты расчетного счета. В противном случае все риски, связанные с перечислением Заказчиком денежных средств на указанный в настоящем Договоре счет Поставщика, несет Поставщик.</w:t>
      </w:r>
    </w:p>
    <w:p w:rsidR="00FD7274" w:rsidRPr="00FD7274" w:rsidRDefault="00FD7274" w:rsidP="00FD727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Под датой оплаты понимается дата списания денежных сре</w:t>
      </w:r>
      <w:proofErr w:type="gramStart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дств с р</w:t>
      </w:r>
      <w:proofErr w:type="gramEnd"/>
      <w:r w:rsidRPr="00FD7274">
        <w:rPr>
          <w:rFonts w:ascii="Times New Roman" w:eastAsia="Times New Roman" w:hAnsi="Times New Roman"/>
          <w:sz w:val="20"/>
          <w:szCs w:val="20"/>
          <w:lang w:eastAsia="ar-SA"/>
        </w:rPr>
        <w:t>асчетного счета Заказчика.</w:t>
      </w:r>
    </w:p>
    <w:p w:rsidR="00FD7274" w:rsidRPr="00FD7274" w:rsidRDefault="00FD7274" w:rsidP="00FD7274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7274" w:rsidRPr="00FD7274" w:rsidRDefault="00FD7274" w:rsidP="00FD7274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7274">
        <w:rPr>
          <w:rFonts w:ascii="Times New Roman" w:eastAsia="Times New Roman" w:hAnsi="Times New Roman"/>
          <w:sz w:val="20"/>
          <w:szCs w:val="20"/>
          <w:lang w:eastAsia="ru-RU"/>
        </w:rPr>
        <w:t>Таблица 1.</w:t>
      </w:r>
    </w:p>
    <w:p w:rsidR="00FD7274" w:rsidRPr="00FD7274" w:rsidRDefault="00FD7274" w:rsidP="00FD7274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7274" w:rsidRPr="00FD7274" w:rsidRDefault="00FD7274" w:rsidP="00FD7274">
      <w:pPr>
        <w:spacing w:after="0" w:line="240" w:lineRule="auto"/>
        <w:ind w:left="-567" w:firstLine="567"/>
        <w:rPr>
          <w:rFonts w:ascii="Times New Roman" w:hAnsi="Times New Roman"/>
          <w:sz w:val="20"/>
          <w:szCs w:val="20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4280"/>
        <w:gridCol w:w="3827"/>
        <w:gridCol w:w="1134"/>
      </w:tblGrid>
      <w:tr w:rsidR="00FD7274" w:rsidRPr="00FD7274" w:rsidTr="00D8224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№</w:t>
            </w:r>
          </w:p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  <w:proofErr w:type="gramStart"/>
            <w:r w:rsidRPr="00FD7274">
              <w:rPr>
                <w:sz w:val="18"/>
                <w:szCs w:val="18"/>
              </w:rPr>
              <w:t>п</w:t>
            </w:r>
            <w:proofErr w:type="gramEnd"/>
            <w:r w:rsidRPr="00FD7274">
              <w:rPr>
                <w:sz w:val="18"/>
                <w:szCs w:val="18"/>
              </w:rPr>
              <w:t>/п</w:t>
            </w:r>
          </w:p>
        </w:tc>
        <w:tc>
          <w:tcPr>
            <w:tcW w:w="8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 xml:space="preserve">Наименование и  характеристики товара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 xml:space="preserve">Кол-во единиц товара, </w:t>
            </w:r>
            <w:proofErr w:type="gramStart"/>
            <w:r w:rsidRPr="00FD7274">
              <w:rPr>
                <w:sz w:val="18"/>
                <w:szCs w:val="18"/>
              </w:rPr>
              <w:t>кг</w:t>
            </w:r>
            <w:proofErr w:type="gramEnd"/>
          </w:p>
        </w:tc>
      </w:tr>
      <w:tr w:rsidR="00FD7274" w:rsidRPr="00FD7274" w:rsidTr="00D82246">
        <w:trPr>
          <w:trHeight w:val="525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  <w:r w:rsidRPr="00FD7274">
              <w:rPr>
                <w:sz w:val="18"/>
                <w:szCs w:val="18"/>
              </w:rPr>
              <w:t>1</w:t>
            </w:r>
          </w:p>
        </w:tc>
        <w:tc>
          <w:tcPr>
            <w:tcW w:w="8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Масло  крестьянское сладко-сливочное несоленое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2F47DF" w:rsidP="00FD7274">
            <w:pPr>
              <w:widowControl w:val="0"/>
              <w:spacing w:after="0"/>
              <w:ind w:right="-23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</w:t>
            </w:r>
            <w:bookmarkStart w:id="0" w:name="_GoBack"/>
            <w:bookmarkEnd w:id="0"/>
          </w:p>
        </w:tc>
      </w:tr>
      <w:tr w:rsidR="00FD7274" w:rsidRPr="00FD7274" w:rsidTr="00D82246">
        <w:trPr>
          <w:trHeight w:val="613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Качество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В соответствии с ГОСТ 32261-2013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  <w:tr w:rsidR="00FD7274" w:rsidRPr="00FD7274" w:rsidTr="00D82246">
        <w:trPr>
          <w:trHeight w:val="10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Массовая доля жира, %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Не менее 72,5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  <w:tr w:rsidR="00FD7274" w:rsidRPr="00FD7274" w:rsidTr="00D82246">
        <w:trPr>
          <w:trHeight w:val="10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Массовая доля влаги, %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Не более 25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  <w:tr w:rsidR="00FD7274" w:rsidRPr="00FD7274" w:rsidTr="00D82246">
        <w:trPr>
          <w:trHeight w:val="102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Поваренная соль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отсутствие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  <w:tr w:rsidR="00FD7274" w:rsidRPr="00FD7274" w:rsidTr="00D82246">
        <w:trPr>
          <w:trHeight w:val="102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Титруемая кислотность</w:t>
            </w:r>
          </w:p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молочной плазмы, °Т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Не более 26,0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  <w:tr w:rsidR="00FD7274" w:rsidRPr="00FD7274" w:rsidTr="00D82246">
        <w:trPr>
          <w:trHeight w:val="105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Срок годности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В соответствии с ГОСТ 32261-2013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  <w:tr w:rsidR="00FD7274" w:rsidRPr="00FD7274" w:rsidTr="00D82246">
        <w:trPr>
          <w:trHeight w:val="30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Упаковка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 xml:space="preserve"> В соответствии с ГОСТ 32261-2013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  <w:tr w:rsidR="00FD7274" w:rsidRPr="00FD7274" w:rsidTr="00D82246">
        <w:trPr>
          <w:trHeight w:val="30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Фасовка (по требованию  заказчика)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022A7C">
            <w:pPr>
              <w:widowControl w:val="0"/>
              <w:spacing w:after="0"/>
              <w:ind w:right="16"/>
              <w:rPr>
                <w:sz w:val="18"/>
                <w:szCs w:val="18"/>
              </w:rPr>
            </w:pPr>
            <w:r w:rsidRPr="00FD7274">
              <w:rPr>
                <w:sz w:val="18"/>
                <w:szCs w:val="18"/>
              </w:rPr>
              <w:t>Не менее 180 гр. и не более 4</w:t>
            </w:r>
            <w:r w:rsidR="00022A7C">
              <w:rPr>
                <w:sz w:val="18"/>
                <w:szCs w:val="18"/>
              </w:rPr>
              <w:t>50</w:t>
            </w:r>
            <w:r w:rsidRPr="00FD7274">
              <w:rPr>
                <w:sz w:val="18"/>
                <w:szCs w:val="18"/>
              </w:rPr>
              <w:t xml:space="preserve"> гр.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274" w:rsidRPr="00FD7274" w:rsidRDefault="00FD7274" w:rsidP="00FD7274">
            <w:pPr>
              <w:widowControl w:val="0"/>
              <w:spacing w:after="0"/>
              <w:ind w:right="-235"/>
              <w:rPr>
                <w:sz w:val="18"/>
                <w:szCs w:val="18"/>
                <w:highlight w:val="yellow"/>
              </w:rPr>
            </w:pPr>
          </w:p>
        </w:tc>
      </w:tr>
    </w:tbl>
    <w:p w:rsidR="00FD7274" w:rsidRPr="00FD7274" w:rsidRDefault="00FD7274" w:rsidP="00FD7274">
      <w:pPr>
        <w:spacing w:after="0" w:line="240" w:lineRule="auto"/>
        <w:ind w:left="-567" w:firstLine="567"/>
        <w:rPr>
          <w:rFonts w:ascii="Times New Roman" w:hAnsi="Times New Roman"/>
          <w:sz w:val="20"/>
          <w:szCs w:val="20"/>
        </w:rPr>
      </w:pPr>
    </w:p>
    <w:p w:rsidR="00FD7274" w:rsidRPr="00FD7274" w:rsidRDefault="00FD7274" w:rsidP="00FD727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D7274" w:rsidRPr="00FD7274" w:rsidRDefault="00FD7274" w:rsidP="00FD7274">
      <w:pPr>
        <w:rPr>
          <w:rFonts w:ascii="Times New Roman" w:hAnsi="Times New Roman"/>
          <w:sz w:val="20"/>
          <w:szCs w:val="20"/>
        </w:rPr>
      </w:pPr>
    </w:p>
    <w:p w:rsidR="00FD7274" w:rsidRPr="00FD7274" w:rsidRDefault="00FD7274" w:rsidP="00FD727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D7274" w:rsidRPr="00FD7274" w:rsidRDefault="00FD7274" w:rsidP="00FD727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EE7DA6" w:rsidRPr="009E40A7" w:rsidRDefault="00EE7DA6" w:rsidP="00FD7274">
      <w:pPr>
        <w:tabs>
          <w:tab w:val="left" w:pos="1555"/>
        </w:tabs>
        <w:rPr>
          <w:rFonts w:ascii="Times New Roman" w:hAnsi="Times New Roman"/>
          <w:sz w:val="24"/>
          <w:szCs w:val="24"/>
        </w:rPr>
      </w:pPr>
    </w:p>
    <w:sectPr w:rsidR="00EE7DA6" w:rsidRPr="009E40A7" w:rsidSect="002F5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42B" w:rsidRDefault="00DF542B" w:rsidP="009E40A7">
      <w:pPr>
        <w:spacing w:after="0" w:line="240" w:lineRule="auto"/>
      </w:pPr>
      <w:r>
        <w:separator/>
      </w:r>
    </w:p>
  </w:endnote>
  <w:endnote w:type="continuationSeparator" w:id="0">
    <w:p w:rsidR="00DF542B" w:rsidRDefault="00DF542B" w:rsidP="009E4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42B" w:rsidRDefault="00DF542B" w:rsidP="009E40A7">
      <w:pPr>
        <w:spacing w:after="0" w:line="240" w:lineRule="auto"/>
      </w:pPr>
      <w:r>
        <w:separator/>
      </w:r>
    </w:p>
  </w:footnote>
  <w:footnote w:type="continuationSeparator" w:id="0">
    <w:p w:rsidR="00DF542B" w:rsidRDefault="00DF542B" w:rsidP="009E40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34664"/>
    <w:multiLevelType w:val="multilevel"/>
    <w:tmpl w:val="B9DEF5A8"/>
    <w:lvl w:ilvl="0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7FC6"/>
    <w:rsid w:val="00022A7C"/>
    <w:rsid w:val="00037FBF"/>
    <w:rsid w:val="00056C2C"/>
    <w:rsid w:val="000E1811"/>
    <w:rsid w:val="001521BD"/>
    <w:rsid w:val="00183E1B"/>
    <w:rsid w:val="001F4627"/>
    <w:rsid w:val="0023106D"/>
    <w:rsid w:val="0025044A"/>
    <w:rsid w:val="00251EF3"/>
    <w:rsid w:val="002B467E"/>
    <w:rsid w:val="002F47DF"/>
    <w:rsid w:val="002F5ECE"/>
    <w:rsid w:val="003242C6"/>
    <w:rsid w:val="0037248F"/>
    <w:rsid w:val="003768AC"/>
    <w:rsid w:val="0037753C"/>
    <w:rsid w:val="003855D6"/>
    <w:rsid w:val="0039475E"/>
    <w:rsid w:val="003A6F15"/>
    <w:rsid w:val="00434B67"/>
    <w:rsid w:val="00453230"/>
    <w:rsid w:val="00491D18"/>
    <w:rsid w:val="004C12E2"/>
    <w:rsid w:val="00535932"/>
    <w:rsid w:val="00564E42"/>
    <w:rsid w:val="005A1144"/>
    <w:rsid w:val="005B280C"/>
    <w:rsid w:val="005D2938"/>
    <w:rsid w:val="006367AD"/>
    <w:rsid w:val="00675F6A"/>
    <w:rsid w:val="006A3042"/>
    <w:rsid w:val="006E1525"/>
    <w:rsid w:val="007268F0"/>
    <w:rsid w:val="00753624"/>
    <w:rsid w:val="0078295C"/>
    <w:rsid w:val="008675C9"/>
    <w:rsid w:val="00882931"/>
    <w:rsid w:val="0090504B"/>
    <w:rsid w:val="0090515E"/>
    <w:rsid w:val="00920504"/>
    <w:rsid w:val="0094450D"/>
    <w:rsid w:val="009A77D1"/>
    <w:rsid w:val="009E40A7"/>
    <w:rsid w:val="00A55602"/>
    <w:rsid w:val="00A919D5"/>
    <w:rsid w:val="00B10C23"/>
    <w:rsid w:val="00B31E73"/>
    <w:rsid w:val="00B65009"/>
    <w:rsid w:val="00C12902"/>
    <w:rsid w:val="00C356B1"/>
    <w:rsid w:val="00C72DFD"/>
    <w:rsid w:val="00C92485"/>
    <w:rsid w:val="00CF37A0"/>
    <w:rsid w:val="00D15934"/>
    <w:rsid w:val="00D52A2B"/>
    <w:rsid w:val="00D57D64"/>
    <w:rsid w:val="00D87324"/>
    <w:rsid w:val="00D954F2"/>
    <w:rsid w:val="00DB7094"/>
    <w:rsid w:val="00DC7FC6"/>
    <w:rsid w:val="00DF542B"/>
    <w:rsid w:val="00E61AD0"/>
    <w:rsid w:val="00EE403D"/>
    <w:rsid w:val="00EE7DA6"/>
    <w:rsid w:val="00F44628"/>
    <w:rsid w:val="00FD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EC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E4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9E40A7"/>
    <w:rPr>
      <w:rFonts w:cs="Times New Roman"/>
    </w:rPr>
  </w:style>
  <w:style w:type="paragraph" w:styleId="a5">
    <w:name w:val="footer"/>
    <w:basedOn w:val="a"/>
    <w:link w:val="a6"/>
    <w:uiPriority w:val="99"/>
    <w:rsid w:val="009E4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9E40A7"/>
    <w:rPr>
      <w:rFonts w:cs="Times New Roman"/>
    </w:rPr>
  </w:style>
  <w:style w:type="paragraph" w:customStyle="1" w:styleId="a7">
    <w:name w:val="Знак Знак Знак Знак Знак Знак Знак"/>
    <w:basedOn w:val="a"/>
    <w:uiPriority w:val="99"/>
    <w:rsid w:val="007268F0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table" w:styleId="a8">
    <w:name w:val="Table Grid"/>
    <w:basedOn w:val="a1"/>
    <w:uiPriority w:val="99"/>
    <w:locked/>
    <w:rsid w:val="003768AC"/>
    <w:pPr>
      <w:spacing w:after="200" w:line="276" w:lineRule="auto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 Знак Знак Знак Знак1"/>
    <w:basedOn w:val="a"/>
    <w:uiPriority w:val="99"/>
    <w:rsid w:val="003768AC"/>
    <w:pPr>
      <w:spacing w:after="160" w:line="240" w:lineRule="exact"/>
    </w:pPr>
    <w:rPr>
      <w:rFonts w:ascii="Verdana" w:hAnsi="Verdana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1370</Words>
  <Characters>7811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Пользователь</cp:lastModifiedBy>
  <cp:revision>34</cp:revision>
  <dcterms:created xsi:type="dcterms:W3CDTF">2017-10-25T11:52:00Z</dcterms:created>
  <dcterms:modified xsi:type="dcterms:W3CDTF">2019-02-28T08:07:00Z</dcterms:modified>
</cp:coreProperties>
</file>