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720"/>
        <w:contextualSpacing/>
        <w:jc w:val="right"/>
        <w:rPr>
          <w:rFonts w:ascii="Times New Roman" w:hAnsi="Times New Roman" w:eastAsia="Times New Roman" w:cs="Times New Roman"/>
          <w:i/>
          <w:sz w:val="24"/>
          <w:szCs w:val="24"/>
        </w:rPr>
      </w:pPr>
      <w:r>
        <w:rPr>
          <w:rFonts w:ascii="Times New Roman" w:hAnsi="Times New Roman" w:eastAsia="Times New Roman" w:cs="Times New Roman"/>
          <w:i/>
          <w:sz w:val="24"/>
          <w:szCs w:val="24"/>
        </w:rPr>
        <w:t>Приложение №3 к Закупочной документации</w:t>
      </w:r>
    </w:p>
    <w:p>
      <w:pPr>
        <w:spacing w:after="0"/>
        <w:ind w:left="720"/>
        <w:contextualSpacing/>
        <w:jc w:val="right"/>
        <w:rPr>
          <w:rFonts w:ascii="Times New Roman" w:hAnsi="Times New Roman" w:eastAsia="Times New Roman" w:cs="Times New Roman"/>
          <w:i/>
          <w:sz w:val="24"/>
          <w:szCs w:val="24"/>
        </w:rPr>
      </w:pPr>
    </w:p>
    <w:p>
      <w:pPr>
        <w:spacing w:after="0" w:line="240" w:lineRule="auto"/>
        <w:contextualSpacing/>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rPr>
        <w:t>Критерии отбора и оценки заявок Участников закупки</w:t>
      </w:r>
    </w:p>
    <w:p>
      <w:pPr>
        <w:spacing w:after="0" w:line="240" w:lineRule="auto"/>
        <w:contextualSpacing/>
        <w:rPr>
          <w:rFonts w:ascii="Times New Roman" w:hAnsi="Times New Roman" w:eastAsia="Times New Roman" w:cs="Times New Roman"/>
          <w:sz w:val="24"/>
          <w:szCs w:val="24"/>
        </w:rPr>
      </w:pPr>
    </w:p>
    <w:p>
      <w:pPr>
        <w:spacing w:after="0" w:line="240" w:lineRule="auto"/>
        <w:contextualSpacing/>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lang w:val="en-US"/>
        </w:rPr>
        <w:t xml:space="preserve">I. </w:t>
      </w:r>
      <w:r>
        <w:rPr>
          <w:rFonts w:ascii="Times New Roman" w:hAnsi="Times New Roman" w:eastAsia="Times New Roman" w:cs="Times New Roman"/>
          <w:b/>
          <w:sz w:val="24"/>
          <w:szCs w:val="24"/>
        </w:rPr>
        <w:t>Критерии отбора</w:t>
      </w:r>
    </w:p>
    <w:p>
      <w:pPr>
        <w:spacing w:after="0" w:line="240" w:lineRule="auto"/>
        <w:contextualSpacing/>
        <w:jc w:val="center"/>
        <w:rPr>
          <w:rFonts w:ascii="Times New Roman" w:hAnsi="Times New Roman" w:eastAsia="Times New Roman" w:cs="Times New Roman"/>
          <w:b/>
          <w:sz w:val="24"/>
          <w:szCs w:val="24"/>
        </w:rPr>
      </w:pPr>
    </w:p>
    <w:tbl>
      <w:tblPr>
        <w:tblStyle w:val="10"/>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544"/>
        <w:gridCol w:w="252"/>
        <w:gridCol w:w="5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85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Times New Roman" w:cs="Times New Roman"/>
                <w:sz w:val="24"/>
                <w:szCs w:val="24"/>
                <w:lang w:eastAsia="ru-RU"/>
              </w:rPr>
            </w:pPr>
          </w:p>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п/п</w:t>
            </w:r>
          </w:p>
        </w:tc>
        <w:tc>
          <w:tcPr>
            <w:tcW w:w="354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Наименование критерия/подкритерия</w:t>
            </w:r>
          </w:p>
        </w:tc>
        <w:tc>
          <w:tcPr>
            <w:tcW w:w="5670" w:type="dxa"/>
            <w:gridSpan w:val="2"/>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Наименование оцениваемых сведений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9214" w:type="dxa"/>
            <w:gridSpan w:val="3"/>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Статус участника закупки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1.1.</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Правоспособность Участника</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0"/>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Документы, подтверждающие правоспособность Участника:</w:t>
            </w:r>
          </w:p>
          <w:p>
            <w:pPr>
              <w:numPr>
                <w:ilvl w:val="0"/>
                <w:numId w:val="2"/>
              </w:numPr>
              <w:tabs>
                <w:tab w:val="left" w:pos="0"/>
                <w:tab w:val="left" w:pos="204"/>
              </w:tabs>
              <w:spacing w:after="0" w:line="240" w:lineRule="auto"/>
              <w:ind w:left="0" w:firstLine="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Выписка из ЕГРЮЛ, выданная в срок, установленный  закупочной документацией (оригинал либо нотариально заверенная копия)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w:t>
            </w:r>
          </w:p>
          <w:p>
            <w:pPr>
              <w:numPr>
                <w:ilvl w:val="0"/>
                <w:numId w:val="2"/>
              </w:numPr>
              <w:tabs>
                <w:tab w:val="left" w:pos="0"/>
                <w:tab w:val="left" w:pos="204"/>
              </w:tabs>
              <w:spacing w:after="0" w:line="240" w:lineRule="auto"/>
              <w:ind w:left="0" w:firstLine="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Устав в действующей редакции со всеми изменениями и дополнениями (копия, заверенная Участником),</w:t>
            </w:r>
          </w:p>
          <w:p>
            <w:pPr>
              <w:numPr>
                <w:ilvl w:val="0"/>
                <w:numId w:val="2"/>
              </w:numPr>
              <w:tabs>
                <w:tab w:val="left" w:pos="0"/>
                <w:tab w:val="left" w:pos="204"/>
              </w:tabs>
              <w:spacing w:after="0" w:line="240" w:lineRule="auto"/>
              <w:ind w:left="0" w:firstLine="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Свидетельство о государственной регистрации (внесении записи в ЕГРЮЛ о создании Участника и присвоении ОГРН) (копия, заверенная Участником), </w:t>
            </w:r>
          </w:p>
          <w:p>
            <w:pPr>
              <w:numPr>
                <w:ilvl w:val="0"/>
                <w:numId w:val="2"/>
              </w:numPr>
              <w:tabs>
                <w:tab w:val="left" w:pos="0"/>
                <w:tab w:val="left" w:pos="204"/>
              </w:tabs>
              <w:spacing w:after="0" w:line="240" w:lineRule="auto"/>
              <w:ind w:left="0" w:firstLine="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Свидетельство о постановке на учет в налоговом органе по месту нахождения и присвоении ИНН/КПП (копия, заверенная Участником).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w:t>
            </w:r>
          </w:p>
        </w:tc>
        <w:tc>
          <w:tcPr>
            <w:tcW w:w="9214" w:type="dxa"/>
            <w:gridSpan w:val="3"/>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Квалификация Участника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1.2.1.</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необходимых для исполнения договора материально-технических ресурсов</w:t>
            </w:r>
          </w:p>
        </w:tc>
        <w:tc>
          <w:tcPr>
            <w:tcW w:w="5670" w:type="dxa"/>
            <w:gridSpan w:val="2"/>
            <w:tcBorders>
              <w:top w:val="single" w:color="auto" w:sz="4" w:space="0"/>
              <w:left w:val="single" w:color="auto" w:sz="4" w:space="0"/>
              <w:bottom w:val="single" w:color="auto" w:sz="4" w:space="0"/>
              <w:right w:val="single" w:color="auto" w:sz="4" w:space="0"/>
            </w:tcBorders>
          </w:tcPr>
          <w:p>
            <w:pPr>
              <w:numPr>
                <w:ilvl w:val="0"/>
                <w:numId w:val="3"/>
              </w:numPr>
              <w:tabs>
                <w:tab w:val="left" w:pos="346"/>
              </w:tabs>
              <w:spacing w:after="0" w:line="240" w:lineRule="auto"/>
              <w:ind w:left="0" w:firstLine="0"/>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Справка о материально-технических ресурсах.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1.2.2.</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Квалификация и численность работников, достаточная для исполнения договора</w:t>
            </w:r>
          </w:p>
        </w:tc>
        <w:tc>
          <w:tcPr>
            <w:tcW w:w="5670" w:type="dxa"/>
            <w:gridSpan w:val="2"/>
            <w:tcBorders>
              <w:top w:val="single" w:color="auto" w:sz="4" w:space="0"/>
              <w:left w:val="single" w:color="auto" w:sz="4" w:space="0"/>
              <w:bottom w:val="single" w:color="auto" w:sz="4" w:space="0"/>
              <w:right w:val="single" w:color="auto" w:sz="4" w:space="0"/>
            </w:tcBorders>
          </w:tcPr>
          <w:p>
            <w:pPr>
              <w:numPr>
                <w:ilvl w:val="0"/>
                <w:numId w:val="4"/>
              </w:numPr>
              <w:tabs>
                <w:tab w:val="left" w:pos="243"/>
                <w:tab w:val="left" w:pos="393"/>
              </w:tabs>
              <w:spacing w:after="0" w:line="240" w:lineRule="auto"/>
              <w:ind w:left="0" w:firstLine="0"/>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Справка о кадровых ресурсах,</w:t>
            </w:r>
          </w:p>
          <w:p>
            <w:pPr>
              <w:numPr>
                <w:ilvl w:val="0"/>
                <w:numId w:val="4"/>
              </w:numPr>
              <w:tabs>
                <w:tab w:val="left" w:pos="243"/>
                <w:tab w:val="left" w:pos="393"/>
              </w:tabs>
              <w:spacing w:after="0" w:line="240" w:lineRule="auto"/>
              <w:ind w:left="0" w:firstLine="0"/>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Сертификаты, допуски специалистов, в соответствии с требованиями Технического задания (Приложение №1 к закупочной документации) необходимые для исполнения договора (копии, заверенные Участником)</w:t>
            </w:r>
          </w:p>
          <w:p>
            <w:pPr>
              <w:numPr>
                <w:ilvl w:val="0"/>
                <w:numId w:val="4"/>
              </w:numPr>
              <w:tabs>
                <w:tab w:val="left" w:pos="243"/>
                <w:tab w:val="left" w:pos="393"/>
              </w:tabs>
              <w:spacing w:after="0" w:line="240" w:lineRule="auto"/>
              <w:ind w:left="0" w:firstLine="0"/>
              <w:contextualSpacing/>
              <w:rPr>
                <w:rFonts w:ascii="Times New Roman" w:hAnsi="Times New Roman" w:eastAsia="Times New Roman" w:cs="Times New Roman"/>
                <w:sz w:val="24"/>
                <w:szCs w:val="24"/>
              </w:rPr>
            </w:pPr>
            <w:r>
              <w:rPr>
                <w:rFonts w:ascii="Times New Roman" w:hAnsi="Times New Roman" w:eastAsia="Times New Roman" w:cs="Times New Roman"/>
                <w:sz w:val="24"/>
                <w:szCs w:val="24"/>
              </w:rPr>
              <w:t>Сведения о среднесписочной численности работников за предшествующий календарный год по форме, представляемой в налоговый орган (копия, заверенная Участником)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1.2.3.</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необходимых для исполнения договора лицензий, сертификатов, членства в СРО</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sz w:val="24"/>
              </w:rPr>
            </w:pPr>
            <w:r>
              <w:rPr>
                <w:rFonts w:ascii="Times New Roman" w:hAnsi="Times New Roman"/>
                <w:sz w:val="24"/>
              </w:rPr>
              <w:t>Действующая выписка из реестра членов СРО по форме, которая утверждена Приказом Ростехнадзора от 16.02.2017 N 56 с указанием перечня работ, которые Участник имеет право выполнять в соответствии с требованиями п. 4.7 Технического задания (приложение №1 к Закупочной документации)</w:t>
            </w:r>
          </w:p>
          <w:p>
            <w:pPr>
              <w:spacing w:after="0" w:line="240" w:lineRule="auto"/>
              <w:rPr>
                <w:rFonts w:ascii="Times New Roman" w:hAnsi="Times New Roman" w:eastAsia="Times New Roman" w:cs="Times New Roman"/>
                <w:sz w:val="24"/>
                <w:szCs w:val="24"/>
                <w:lang w:eastAsia="ru-RU"/>
              </w:rPr>
            </w:pPr>
            <w:r>
              <w:rPr>
                <w:rFonts w:ascii="Times New Roman" w:hAnsi="Times New Roman"/>
                <w:sz w:val="24"/>
              </w:rPr>
              <w:t>Срок действия выписки из реестра членов саморегулируемой организации составляет один месяц с даты ее выдачи.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1.3.</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Наличие в составе заявки подписанной Декларации о соответствии статусу субъекта малого и среднего предпринимательства в отношении Участника закупки / каждого субподрядчика (соисполнителя), являющегося субъектом малого и среднего предпринимательства, привлекаемого Участником закупки к исполнению договора.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Благонадежность Участника</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Соответствие Участника установленным корпоративным требованиям безопасности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1.4.1</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неурегулированных фактов нарушений Участником закупки своих обязательств по договорам поставки  аналогичных продукции, работ/услуг (судебных решений не в пользу Участника закупки, вступивших в законную силу) перед ООО «Хуадянь-Тенинская ТЭЦ»  за последние 2 года.</w:t>
            </w:r>
          </w:p>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bookmarkStart w:id="0" w:name="_Toc96234765"/>
            <w:bookmarkStart w:id="1" w:name="_Toc137248534"/>
            <w:bookmarkStart w:id="2" w:name="_Ref136946901"/>
            <w:bookmarkStart w:id="3" w:name="_Toc31402034"/>
            <w:bookmarkStart w:id="4" w:name="_Toc136984990"/>
            <w:bookmarkStart w:id="5" w:name="_Ref136396769"/>
            <w:bookmarkStart w:id="6" w:name="_Toc30761629"/>
            <w:bookmarkStart w:id="7" w:name="_Ref136945041"/>
            <w:bookmarkStart w:id="8" w:name="_Ref137213130"/>
            <w:r>
              <w:rPr>
                <w:rFonts w:ascii="Times New Roman" w:hAnsi="Times New Roman" w:eastAsia="Times New Roman" w:cs="Times New Roman"/>
                <w:sz w:val="24"/>
                <w:szCs w:val="24"/>
                <w:lang w:eastAsia="ru-RU"/>
              </w:rPr>
              <w:t>Справка об участии в судебных разбирательствах</w:t>
            </w:r>
            <w:bookmarkEnd w:id="0"/>
            <w:bookmarkEnd w:id="1"/>
            <w:bookmarkEnd w:id="2"/>
            <w:bookmarkEnd w:id="3"/>
            <w:bookmarkEnd w:id="4"/>
            <w:bookmarkEnd w:id="5"/>
            <w:bookmarkEnd w:id="6"/>
            <w:bookmarkEnd w:id="7"/>
            <w:bookmarkEnd w:id="8"/>
            <w:r>
              <w:rPr>
                <w:rFonts w:ascii="Times New Roman" w:hAnsi="Times New Roman" w:eastAsia="Times New Roman" w:cs="Times New Roman"/>
                <w:sz w:val="24"/>
                <w:szCs w:val="24"/>
                <w:lang w:eastAsia="ru-RU"/>
              </w:rPr>
              <w:t xml:space="preserve"> за последние 2 года, 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1.4.2</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.3</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Справка о кадровых ресурсах, 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.4</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4</w:t>
            </w:r>
            <w:r>
              <w:rPr>
                <w:rFonts w:ascii="Times New Roman" w:hAnsi="Times New Roman" w:eastAsia="Times New Roman" w:cs="Times New Roman"/>
                <w:sz w:val="24"/>
                <w:szCs w:val="24"/>
                <w:lang w:eastAsia="ru-RU"/>
              </w:rPr>
              <w:t>.5</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5</w:t>
            </w:r>
            <w:r>
              <w:rPr>
                <w:rFonts w:ascii="Times New Roman" w:hAnsi="Times New Roman" w:eastAsia="Times New Roman" w:cs="Times New Roman"/>
                <w:sz w:val="24"/>
                <w:szCs w:val="24"/>
                <w:lang w:eastAsia="ru-RU"/>
              </w:rPr>
              <w:t>.</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6</w:t>
            </w:r>
            <w:r>
              <w:rPr>
                <w:rFonts w:ascii="Times New Roman" w:hAnsi="Times New Roman" w:eastAsia="Times New Roman" w:cs="Times New Roman"/>
                <w:sz w:val="24"/>
                <w:szCs w:val="24"/>
                <w:lang w:eastAsia="ru-RU"/>
              </w:rPr>
              <w:t>.</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7</w:t>
            </w:r>
            <w:r>
              <w:rPr>
                <w:rFonts w:ascii="Times New Roman" w:hAnsi="Times New Roman" w:eastAsia="Times New Roman" w:cs="Times New Roman"/>
                <w:sz w:val="24"/>
                <w:szCs w:val="24"/>
                <w:lang w:eastAsia="ru-RU"/>
              </w:rPr>
              <w:t>.</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Бухгалтерская отчетность (декларация – для упрощенной системы налогообложения) за период, установленный в закупочной документации, </w:t>
            </w:r>
          </w:p>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r>
              <w:rPr>
                <w:rFonts w:ascii="Times New Roman" w:hAnsi="Times New Roman" w:eastAsia="Times New Roman" w:cs="Times New Roman"/>
                <w:sz w:val="24"/>
                <w:szCs w:val="24"/>
                <w:lang w:val="en-US" w:eastAsia="ru-RU"/>
              </w:rPr>
              <w:t>8</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Декларация о соответствии Участника закупки установленным требованиям.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9214" w:type="dxa"/>
            <w:gridSpan w:val="3"/>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Статус коллективного частника / генеральных подрядчиков (исполнителей)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8"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2.1.</w:t>
            </w:r>
          </w:p>
        </w:tc>
        <w:tc>
          <w:tcPr>
            <w:tcW w:w="3796"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Соответствие Участника требованиям к коллективному участнику</w:t>
            </w:r>
          </w:p>
        </w:tc>
        <w:tc>
          <w:tcPr>
            <w:tcW w:w="5418"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Требования к коллективным участникам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3.</w:t>
            </w:r>
          </w:p>
        </w:tc>
        <w:tc>
          <w:tcPr>
            <w:tcW w:w="9214" w:type="dxa"/>
            <w:gridSpan w:val="3"/>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Статус оферты участника закупки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3.1.</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Правомочие лица, подписавшего оферту</w:t>
            </w: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Документы (копии, заверенные участником), подтверждающие полномочия лица, подписавшего оферту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w:t>
            </w:r>
          </w:p>
        </w:tc>
        <w:tc>
          <w:tcPr>
            <w:tcW w:w="9214" w:type="dxa"/>
            <w:gridSpan w:val="3"/>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Соответствие оферты (с учетом протокола разногласий) требованиям закупочной документации (в том числе Приложения №1 Технического задания)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3.2.1.</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срок действия оферты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3.2.2.</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оферты в части номенклатуры МТР, вида (перечня) работ или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3.2.3.</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оферты в части срока поставки товаров, выполнения работ, оказания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3.2.4.</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оферты в части объема поставки, работ, услуг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 w:hRule="atLeast"/>
        </w:trPr>
        <w:tc>
          <w:tcPr>
            <w:tcW w:w="851"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3.2.5.</w:t>
            </w:r>
          </w:p>
        </w:tc>
        <w:tc>
          <w:tcPr>
            <w:tcW w:w="3544" w:type="dxa"/>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p>
        </w:tc>
        <w:tc>
          <w:tcPr>
            <w:tcW w:w="5670" w:type="dxa"/>
            <w:gridSpan w:val="2"/>
            <w:tcBorders>
              <w:top w:val="single" w:color="auto" w:sz="4" w:space="0"/>
              <w:left w:val="single" w:color="auto" w:sz="4" w:space="0"/>
              <w:bottom w:val="single" w:color="auto" w:sz="4" w:space="0"/>
              <w:right w:val="single" w:color="auto" w:sz="4" w:space="0"/>
            </w:tcBorders>
          </w:tcPr>
          <w:p>
            <w:pPr>
              <w:tabs>
                <w:tab w:val="left" w:pos="4536"/>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содержание оферты в части гарантий качества МТР, работ и услуг, представленных Участником</w:t>
            </w:r>
          </w:p>
        </w:tc>
      </w:tr>
    </w:tbl>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bookmarkStart w:id="9" w:name="_GoBack"/>
      <w:bookmarkEnd w:id="9"/>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tabs>
          <w:tab w:val="left" w:pos="4536"/>
        </w:tabs>
        <w:spacing w:after="0"/>
        <w:ind w:left="720"/>
        <w:contextualSpacing/>
        <w:jc w:val="center"/>
        <w:rPr>
          <w:rFonts w:ascii="Times New Roman" w:hAnsi="Times New Roman" w:eastAsia="Times New Roman" w:cs="Times New Roman"/>
          <w:b/>
          <w:sz w:val="24"/>
          <w:szCs w:val="24"/>
        </w:rPr>
      </w:pPr>
    </w:p>
    <w:p>
      <w:pPr>
        <w:spacing w:after="0"/>
        <w:ind w:left="720"/>
        <w:contextualSpacing/>
        <w:jc w:val="center"/>
        <w:rPr>
          <w:rFonts w:ascii="Times New Roman" w:hAnsi="Times New Roman" w:eastAsia="Times New Roman" w:cs="Times New Roman"/>
          <w:b/>
          <w:sz w:val="24"/>
          <w:szCs w:val="24"/>
        </w:rPr>
      </w:pPr>
    </w:p>
    <w:p>
      <w:pPr>
        <w:spacing w:after="0"/>
        <w:ind w:left="720"/>
        <w:contextualSpacing/>
        <w:jc w:val="center"/>
        <w:rPr>
          <w:rFonts w:ascii="Times New Roman" w:hAnsi="Times New Roman" w:eastAsia="Times New Roman" w:cs="Times New Roman"/>
          <w:b/>
          <w:sz w:val="24"/>
          <w:szCs w:val="24"/>
        </w:rPr>
      </w:pPr>
      <w:r>
        <w:rPr>
          <w:rFonts w:ascii="Times New Roman" w:hAnsi="Times New Roman" w:eastAsia="Times New Roman" w:cs="Times New Roman"/>
          <w:b/>
          <w:sz w:val="24"/>
          <w:szCs w:val="24"/>
          <w:lang w:val="en-US"/>
        </w:rPr>
        <w:t>II</w:t>
      </w:r>
      <w:r>
        <w:rPr>
          <w:rFonts w:ascii="Times New Roman" w:hAnsi="Times New Roman" w:eastAsia="Times New Roman" w:cs="Times New Roman"/>
          <w:b/>
          <w:sz w:val="24"/>
          <w:szCs w:val="24"/>
        </w:rPr>
        <w:t>. Критерии оценки и весовые коэффициенты</w:t>
      </w:r>
    </w:p>
    <w:p>
      <w:pPr>
        <w:spacing w:after="0"/>
        <w:ind w:left="720"/>
        <w:contextualSpacing/>
        <w:jc w:val="center"/>
        <w:rPr>
          <w:rFonts w:ascii="Times New Roman" w:hAnsi="Times New Roman" w:eastAsia="Times New Roman" w:cs="Times New Roman"/>
          <w:b/>
          <w:sz w:val="24"/>
          <w:szCs w:val="24"/>
        </w:rPr>
      </w:pPr>
    </w:p>
    <w:p>
      <w:pPr>
        <w:widowControl w:val="0"/>
        <w:shd w:val="clear" w:color="auto" w:fill="FFFFFF"/>
        <w:autoSpaceDE w:val="0"/>
        <w:spacing w:after="0" w:line="240" w:lineRule="auto"/>
        <w:ind w:firstLine="567"/>
        <w:rPr>
          <w:rFonts w:ascii="Times New Roman" w:hAnsi="Times New Roman" w:cs="Times New Roman"/>
          <w:bCs/>
          <w:sz w:val="24"/>
          <w:szCs w:val="24"/>
          <w:lang w:val="zh-CN" w:eastAsia="zh-CN"/>
        </w:rPr>
      </w:pPr>
      <w:r>
        <w:rPr>
          <w:rFonts w:ascii="Times New Roman" w:hAnsi="Times New Roman" w:cs="Times New Roman"/>
          <w:sz w:val="24"/>
          <w:szCs w:val="24"/>
        </w:rPr>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r>
        <w:rPr>
          <w:rFonts w:ascii="Times New Roman" w:hAnsi="Times New Roman" w:cs="Times New Roman"/>
          <w:sz w:val="24"/>
          <w:szCs w:val="24"/>
          <w:lang w:val="zh-CN" w:eastAsia="zh-CN"/>
        </w:rPr>
        <w:t>:</w:t>
      </w:r>
    </w:p>
    <w:p>
      <w:pPr>
        <w:spacing w:after="0" w:line="240" w:lineRule="auto"/>
        <w:rPr>
          <w:rFonts w:ascii="Times New Roman" w:hAnsi="Times New Roman" w:cs="Times New Roman"/>
          <w:b/>
          <w:sz w:val="24"/>
          <w:szCs w:val="24"/>
        </w:rPr>
      </w:pPr>
      <w:r>
        <w:rPr>
          <w:rFonts w:ascii="Times New Roman" w:hAnsi="Times New Roman" w:cs="Times New Roman"/>
          <w:b/>
          <w:sz w:val="24"/>
          <w:szCs w:val="24"/>
        </w:rPr>
        <w:t>Критерий № 1 «Стоимость работ»</w:t>
      </w:r>
      <w:r>
        <w:rPr>
          <w:rFonts w:ascii="Times New Roman" w:hAnsi="Times New Roman" w:cs="Times New Roman"/>
          <w:b/>
          <w:sz w:val="24"/>
          <w:szCs w:val="24"/>
          <w:lang w:eastAsia="ru-RU"/>
        </w:rPr>
        <w:t xml:space="preserve"> </w:t>
      </w:r>
      <w:r>
        <w:rPr>
          <w:rFonts w:ascii="Times New Roman" w:hAnsi="Times New Roman" w:cs="Times New Roman"/>
          <w:b/>
          <w:sz w:val="24"/>
          <w:szCs w:val="24"/>
          <w:lang w:val="en-US" w:eastAsia="ru-RU"/>
        </w:rPr>
        <w:t>Ka</w:t>
      </w:r>
      <w:r>
        <w:rPr>
          <w:rFonts w:ascii="Times New Roman" w:hAnsi="Times New Roman" w:cs="Times New Roman"/>
          <w:b/>
          <w:position w:val="-6"/>
          <w:sz w:val="24"/>
          <w:szCs w:val="24"/>
          <w:lang w:val="en-US" w:eastAsia="ru-RU"/>
        </w:rPr>
        <w:t>i</w:t>
      </w:r>
      <w:r>
        <w:rPr>
          <w:rFonts w:ascii="Times New Roman" w:hAnsi="Times New Roman" w:cs="Times New Roman"/>
          <w:b/>
          <w:sz w:val="24"/>
          <w:szCs w:val="24"/>
        </w:rPr>
        <w:t xml:space="preserve">  – 60%</w:t>
      </w:r>
    </w:p>
    <w:p>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Критерий №2 «Квалификация подрядчика» </w:t>
      </w:r>
      <w:r>
        <w:rPr>
          <w:rFonts w:ascii="Times New Roman" w:hAnsi="Times New Roman" w:cs="Times New Roman"/>
          <w:b/>
          <w:sz w:val="24"/>
          <w:szCs w:val="24"/>
          <w:lang w:val="en-US" w:eastAsia="ru-RU"/>
        </w:rPr>
        <w:t>Kb</w:t>
      </w:r>
      <w:r>
        <w:rPr>
          <w:rFonts w:ascii="Times New Roman" w:hAnsi="Times New Roman" w:cs="Times New Roman"/>
          <w:b/>
          <w:position w:val="-6"/>
          <w:sz w:val="24"/>
          <w:szCs w:val="24"/>
          <w:lang w:val="en-US" w:eastAsia="ru-RU"/>
        </w:rPr>
        <w:t>i</w:t>
      </w:r>
      <w:r>
        <w:rPr>
          <w:rFonts w:ascii="Times New Roman" w:hAnsi="Times New Roman" w:cs="Times New Roman"/>
          <w:b/>
          <w:sz w:val="24"/>
          <w:szCs w:val="24"/>
        </w:rPr>
        <w:t xml:space="preserve"> – 20 %</w:t>
      </w:r>
    </w:p>
    <w:p>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Критерий №3 «Опыт подрядчика» </w:t>
      </w:r>
      <w:r>
        <w:rPr>
          <w:rFonts w:ascii="Times New Roman" w:hAnsi="Times New Roman" w:cs="Times New Roman"/>
          <w:b/>
          <w:sz w:val="24"/>
          <w:szCs w:val="24"/>
          <w:lang w:val="en-US" w:eastAsia="ru-RU"/>
        </w:rPr>
        <w:t>Kc</w:t>
      </w:r>
      <w:r>
        <w:rPr>
          <w:rFonts w:ascii="Times New Roman" w:hAnsi="Times New Roman" w:cs="Times New Roman"/>
          <w:b/>
          <w:position w:val="-6"/>
          <w:sz w:val="24"/>
          <w:szCs w:val="24"/>
          <w:lang w:val="en-US" w:eastAsia="ru-RU"/>
        </w:rPr>
        <w:t>i</w:t>
      </w:r>
      <w:r>
        <w:rPr>
          <w:rFonts w:ascii="Times New Roman" w:hAnsi="Times New Roman" w:cs="Times New Roman"/>
          <w:b/>
          <w:sz w:val="24"/>
          <w:szCs w:val="24"/>
        </w:rPr>
        <w:t xml:space="preserve"> – 20%</w:t>
      </w:r>
    </w:p>
    <w:p>
      <w:pPr>
        <w:pStyle w:val="13"/>
        <w:spacing w:after="0"/>
        <w:ind w:left="0" w:firstLine="0"/>
        <w:rPr>
          <w:rFonts w:ascii="Times New Roman" w:hAnsi="Times New Roman"/>
          <w:sz w:val="24"/>
          <w:lang w:eastAsia="ru-RU"/>
        </w:rPr>
      </w:pPr>
      <w:r>
        <w:rPr>
          <w:rFonts w:ascii="Times New Roman" w:hAnsi="Times New Roman"/>
          <w:sz w:val="24"/>
          <w:lang w:eastAsia="ru-RU"/>
        </w:rPr>
        <w:t xml:space="preserve"> </w:t>
      </w:r>
      <w:r>
        <w:rPr>
          <w:rFonts w:ascii="Times New Roman" w:hAnsi="Times New Roman"/>
          <w:sz w:val="24"/>
          <w:lang w:eastAsia="ru-RU"/>
        </w:rPr>
        <w:tab/>
      </w:r>
      <w:r>
        <w:rPr>
          <w:rFonts w:ascii="Times New Roman" w:hAnsi="Times New Roman"/>
          <w:sz w:val="24"/>
          <w:lang w:eastAsia="ru-RU"/>
        </w:rPr>
        <w:t>Порядок оценки и сопоставления заявок на участие в запросе предложений.</w:t>
      </w:r>
    </w:p>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Оценка заявок производится на основании критериев оценки, их содержания и значимости, установленных в настоящей документации. Значимость критериев определяется в процентах. Сумма значимостей критериев оценки заявок, установленных в настоящей документации, составляет 100 %. При оценке заявок используется десятибалльная шкала.</w:t>
      </w:r>
    </w:p>
    <w:p>
      <w:pPr>
        <w:spacing w:after="0" w:line="240" w:lineRule="auto"/>
        <w:ind w:firstLine="708"/>
        <w:rPr>
          <w:rFonts w:ascii="Times New Roman" w:hAnsi="Times New Roman" w:cs="Times New Roman"/>
          <w:bCs/>
          <w:sz w:val="24"/>
          <w:szCs w:val="24"/>
          <w:lang w:eastAsia="ru-RU"/>
        </w:rPr>
      </w:pPr>
      <w:r>
        <w:rPr>
          <w:rFonts w:ascii="Times New Roman" w:hAnsi="Times New Roman" w:eastAsia="Times New Roman" w:cs="Times New Roman"/>
          <w:snapToGrid w:val="0"/>
          <w:sz w:val="24"/>
          <w:szCs w:val="24"/>
          <w:lang w:eastAsia="zh-CN"/>
        </w:rPr>
        <w:t xml:space="preserve">Оценка по каждому подкритерию определяется </w:t>
      </w:r>
      <w:r>
        <w:rPr>
          <w:rFonts w:ascii="Times New Roman" w:hAnsi="Times New Roman" w:eastAsia="Times New Roman" w:cs="Times New Roman"/>
          <w:snapToGrid w:val="0"/>
          <w:sz w:val="24"/>
          <w:szCs w:val="24"/>
          <w:lang w:val="zh-CN" w:eastAsia="zh-CN"/>
        </w:rPr>
        <w:t>путем произведен</w:t>
      </w:r>
      <w:r>
        <w:rPr>
          <w:rFonts w:ascii="Times New Roman" w:hAnsi="Times New Roman" w:eastAsia="Times New Roman" w:cs="Times New Roman"/>
          <w:snapToGrid w:val="0"/>
          <w:sz w:val="24"/>
          <w:szCs w:val="24"/>
          <w:lang w:eastAsia="zh-CN"/>
        </w:rPr>
        <w:t>ия</w:t>
      </w:r>
      <w:r>
        <w:rPr>
          <w:rFonts w:ascii="Times New Roman" w:hAnsi="Times New Roman" w:eastAsia="Times New Roman" w:cs="Times New Roman"/>
          <w:snapToGrid w:val="0"/>
          <w:sz w:val="24"/>
          <w:szCs w:val="24"/>
          <w:lang w:val="zh-CN" w:eastAsia="zh-CN"/>
        </w:rPr>
        <w:t xml:space="preserve"> </w:t>
      </w:r>
      <w:r>
        <w:rPr>
          <w:rFonts w:ascii="Times New Roman" w:hAnsi="Times New Roman" w:eastAsia="Times New Roman" w:cs="Times New Roman"/>
          <w:snapToGrid w:val="0"/>
          <w:sz w:val="24"/>
          <w:szCs w:val="24"/>
          <w:lang w:eastAsia="zh-CN"/>
        </w:rPr>
        <w:t>выставленных</w:t>
      </w:r>
      <w:r>
        <w:rPr>
          <w:rFonts w:ascii="Times New Roman" w:hAnsi="Times New Roman" w:eastAsia="Times New Roman" w:cs="Times New Roman"/>
          <w:snapToGrid w:val="0"/>
          <w:sz w:val="24"/>
          <w:szCs w:val="24"/>
          <w:lang w:val="zh-CN" w:eastAsia="zh-CN"/>
        </w:rPr>
        <w:t xml:space="preserve"> баллов и соответствующ</w:t>
      </w:r>
      <w:r>
        <w:rPr>
          <w:rFonts w:ascii="Times New Roman" w:hAnsi="Times New Roman" w:eastAsia="Times New Roman" w:cs="Times New Roman"/>
          <w:snapToGrid w:val="0"/>
          <w:sz w:val="24"/>
          <w:szCs w:val="24"/>
          <w:lang w:eastAsia="zh-CN"/>
        </w:rPr>
        <w:t>их</w:t>
      </w:r>
      <w:r>
        <w:rPr>
          <w:rFonts w:ascii="Times New Roman" w:hAnsi="Times New Roman" w:eastAsia="Times New Roman" w:cs="Times New Roman"/>
          <w:snapToGrid w:val="0"/>
          <w:sz w:val="24"/>
          <w:szCs w:val="24"/>
          <w:lang w:val="zh-CN" w:eastAsia="zh-CN"/>
        </w:rPr>
        <w:t xml:space="preserve"> весо</w:t>
      </w:r>
      <w:r>
        <w:rPr>
          <w:rFonts w:ascii="Times New Roman" w:hAnsi="Times New Roman" w:eastAsia="Times New Roman" w:cs="Times New Roman"/>
          <w:snapToGrid w:val="0"/>
          <w:sz w:val="24"/>
          <w:szCs w:val="24"/>
          <w:lang w:eastAsia="zh-CN"/>
        </w:rPr>
        <w:t>вых</w:t>
      </w:r>
      <w:r>
        <w:rPr>
          <w:rFonts w:ascii="Times New Roman" w:hAnsi="Times New Roman" w:eastAsia="Times New Roman" w:cs="Times New Roman"/>
          <w:snapToGrid w:val="0"/>
          <w:sz w:val="24"/>
          <w:szCs w:val="24"/>
          <w:lang w:val="zh-CN" w:eastAsia="zh-CN"/>
        </w:rPr>
        <w:t xml:space="preserve"> коэффициент</w:t>
      </w:r>
      <w:r>
        <w:rPr>
          <w:rFonts w:ascii="Times New Roman" w:hAnsi="Times New Roman" w:cs="Times New Roman"/>
          <w:snapToGrid w:val="0"/>
          <w:sz w:val="24"/>
          <w:szCs w:val="24"/>
          <w:lang w:eastAsia="zh-CN"/>
        </w:rPr>
        <w:t>ов</w:t>
      </w:r>
      <w:r>
        <w:rPr>
          <w:rFonts w:ascii="Times New Roman" w:hAnsi="Times New Roman" w:eastAsia="Times New Roman" w:cs="Times New Roman"/>
          <w:snapToGrid w:val="0"/>
          <w:sz w:val="24"/>
          <w:szCs w:val="24"/>
          <w:lang w:val="zh-CN" w:eastAsia="zh-CN"/>
        </w:rPr>
        <w:t xml:space="preserve"> </w:t>
      </w:r>
      <w:r>
        <w:rPr>
          <w:rFonts w:ascii="Times New Roman" w:hAnsi="Times New Roman" w:eastAsia="Times New Roman" w:cs="Times New Roman"/>
          <w:snapToGrid w:val="0"/>
          <w:sz w:val="24"/>
          <w:szCs w:val="24"/>
          <w:lang w:eastAsia="zh-CN"/>
        </w:rPr>
        <w:t>данного под</w:t>
      </w:r>
      <w:r>
        <w:rPr>
          <w:rFonts w:ascii="Times New Roman" w:hAnsi="Times New Roman" w:eastAsia="Times New Roman" w:cs="Times New Roman"/>
          <w:snapToGrid w:val="0"/>
          <w:sz w:val="24"/>
          <w:szCs w:val="24"/>
          <w:lang w:val="zh-CN" w:eastAsia="zh-CN"/>
        </w:rPr>
        <w:t>критерия</w:t>
      </w:r>
      <w:r>
        <w:rPr>
          <w:rFonts w:ascii="Times New Roman" w:hAnsi="Times New Roman" w:cs="Times New Roman"/>
          <w:snapToGrid w:val="0"/>
          <w:sz w:val="24"/>
          <w:szCs w:val="24"/>
          <w:lang w:eastAsia="zh-CN"/>
        </w:rPr>
        <w:t>.</w:t>
      </w:r>
    </w:p>
    <w:p>
      <w:pPr>
        <w:spacing w:after="0" w:line="240" w:lineRule="auto"/>
        <w:ind w:firstLine="708"/>
        <w:rPr>
          <w:rFonts w:ascii="Times New Roman" w:hAnsi="Times New Roman" w:cs="Times New Roman"/>
          <w:bCs/>
          <w:sz w:val="24"/>
          <w:szCs w:val="24"/>
          <w:lang w:eastAsia="ru-RU"/>
        </w:rPr>
      </w:pPr>
      <w:r>
        <w:rPr>
          <w:rFonts w:ascii="Times New Roman" w:hAnsi="Times New Roman" w:cs="Times New Roman"/>
          <w:sz w:val="24"/>
          <w:szCs w:val="24"/>
          <w:lang w:eastAsia="ru-RU"/>
        </w:rPr>
        <w:t>По результатам оценки по критериям каждой заявке на участие в запросе предложений выставляется оценка в баллах (рейтинг). Дробное значение рейтинга округляется до двух десятичных знаков после запятой по математическим правилам округления.</w:t>
      </w:r>
    </w:p>
    <w:p>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 этом для расчетов рейтингов применяется коэффициент значимости, равный значению соответствующего критерия в процентах, деленному на 100. </w:t>
      </w:r>
    </w:p>
    <w:p>
      <w:pPr>
        <w:spacing w:after="0" w:line="240" w:lineRule="auto"/>
        <w:rPr>
          <w:rFonts w:ascii="Times New Roman" w:hAnsi="Times New Roman" w:cs="Times New Roman"/>
          <w:bCs/>
          <w:sz w:val="24"/>
          <w:szCs w:val="24"/>
          <w:lang w:eastAsia="ru-RU"/>
        </w:rPr>
      </w:pPr>
    </w:p>
    <w:p>
      <w:pPr>
        <w:spacing w:after="0" w:line="240" w:lineRule="auto"/>
        <w:ind w:firstLine="708"/>
        <w:rPr>
          <w:rFonts w:ascii="Times New Roman" w:hAnsi="Times New Roman" w:cs="Times New Roman"/>
          <w:bCs/>
          <w:sz w:val="24"/>
          <w:szCs w:val="24"/>
          <w:lang w:eastAsia="ru-RU"/>
        </w:rPr>
      </w:pPr>
      <w:r>
        <w:rPr>
          <w:rFonts w:ascii="Times New Roman" w:hAnsi="Times New Roman" w:cs="Times New Roman"/>
          <w:sz w:val="24"/>
          <w:szCs w:val="24"/>
          <w:lang w:eastAsia="ru-RU"/>
        </w:rPr>
        <w:t>Для оценки заявки на участие в запросе предложений осуществляется расчет итогового рейтинга по каждой заявке.</w:t>
      </w:r>
    </w:p>
    <w:p>
      <w:pPr>
        <w:spacing w:line="240" w:lineRule="auto"/>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Итоговый рейтинг каждой заявки на участие в запросе предложений (Vi) определяется по формуле: </w:t>
      </w:r>
    </w:p>
    <w:p>
      <w:pPr>
        <w:spacing w:after="0" w:line="240" w:lineRule="auto"/>
        <w:rPr>
          <w:rFonts w:ascii="Times New Roman" w:hAnsi="Times New Roman" w:cs="Times New Roman"/>
          <w:bCs/>
          <w:sz w:val="24"/>
          <w:szCs w:val="24"/>
          <w:lang w:eastAsia="ru-RU"/>
        </w:rPr>
      </w:pPr>
    </w:p>
    <w:p>
      <w:pPr>
        <w:tabs>
          <w:tab w:val="left" w:pos="1701"/>
        </w:tabs>
        <w:spacing w:after="0" w:line="240" w:lineRule="auto"/>
        <w:rPr>
          <w:rFonts w:ascii="Times New Roman" w:hAnsi="Times New Roman" w:cs="Times New Roman"/>
          <w:b/>
          <w:bCs/>
          <w:sz w:val="24"/>
          <w:szCs w:val="24"/>
          <w:vertAlign w:val="subscript"/>
          <w:lang w:val="en-US" w:eastAsia="ru-RU"/>
        </w:rPr>
      </w:pPr>
      <w:r>
        <w:rPr>
          <w:rFonts w:ascii="Times New Roman" w:hAnsi="Times New Roman" w:cs="Times New Roman"/>
          <w:b/>
          <w:sz w:val="24"/>
          <w:szCs w:val="24"/>
          <w:lang w:val="en-US" w:eastAsia="ru-RU"/>
        </w:rPr>
        <w:t>V</w:t>
      </w:r>
      <w:r>
        <w:rPr>
          <w:rFonts w:ascii="Times New Roman" w:hAnsi="Times New Roman" w:cs="Times New Roman"/>
          <w:b/>
          <w:sz w:val="24"/>
          <w:szCs w:val="24"/>
          <w:vertAlign w:val="subscript"/>
          <w:lang w:val="en-US" w:eastAsia="ru-RU"/>
        </w:rPr>
        <w:t>i</w:t>
      </w:r>
      <m:oMath>
        <m:r>
          <m:rPr>
            <m:sty m:val="p"/>
          </m:rPr>
          <w:rPr>
            <w:rFonts w:ascii="Cambria Math" w:hAnsi="Cambria Math" w:cs="Times New Roman"/>
            <w:sz w:val="24"/>
            <w:szCs w:val="24"/>
            <w:vertAlign w:val="subscript"/>
            <w:lang w:val="en-US" w:eastAsia="ru-RU"/>
          </w:rPr>
          <m:t>=</m:t>
        </m:r>
        <m:f>
          <m:fPr>
            <m:ctrlPr>
              <w:rPr>
                <w:rFonts w:ascii="Cambria Math" w:hAnsi="Cambria Math" w:cs="Times New Roman"/>
                <w:sz w:val="24"/>
                <w:szCs w:val="24"/>
                <w:vertAlign w:val="subscript"/>
                <w:lang w:val="en-US" w:eastAsia="ru-RU"/>
              </w:rPr>
            </m:ctrlPr>
          </m:fPr>
          <m:num>
            <m:d>
              <m:dPr>
                <m:ctrlPr>
                  <w:rPr>
                    <w:rFonts w:ascii="Cambria Math" w:hAnsi="Cambria Math" w:cs="Times New Roman"/>
                    <w:sz w:val="24"/>
                    <w:szCs w:val="24"/>
                    <w:vertAlign w:val="subscript"/>
                    <w:lang w:val="en-US" w:eastAsia="ru-RU"/>
                  </w:rPr>
                </m:ctrlPr>
              </m:dPr>
              <m:e>
                <m:r>
                  <m:rPr>
                    <m:sty m:val="p"/>
                  </m:rPr>
                  <w:rPr>
                    <w:rFonts w:ascii="Cambria Math" w:hAnsi="Cambria Math" w:cs="Times New Roman"/>
                    <w:sz w:val="24"/>
                    <w:szCs w:val="24"/>
                    <w:vertAlign w:val="subscript"/>
                    <w:lang w:val="en-US" w:eastAsia="ru-RU"/>
                  </w:rPr>
                  <m:t>Rai*Kai</m:t>
                </m:r>
                <m:ctrlPr>
                  <w:rPr>
                    <w:rFonts w:ascii="Cambria Math" w:hAnsi="Cambria Math" w:cs="Times New Roman"/>
                    <w:sz w:val="24"/>
                    <w:szCs w:val="24"/>
                    <w:vertAlign w:val="subscript"/>
                    <w:lang w:val="en-US" w:eastAsia="ru-RU"/>
                  </w:rPr>
                </m:ctrlPr>
              </m:e>
            </m:d>
            <m:r>
              <m:rPr>
                <m:sty m:val="p"/>
              </m:rPr>
              <w:rPr>
                <w:rFonts w:ascii="Cambria Math" w:hAnsi="Cambria Math" w:cs="Times New Roman"/>
                <w:sz w:val="24"/>
                <w:szCs w:val="24"/>
                <w:vertAlign w:val="subscript"/>
                <w:lang w:val="en-US" w:eastAsia="ru-RU"/>
              </w:rPr>
              <m:t>+</m:t>
            </m:r>
            <m:d>
              <m:dPr>
                <m:ctrlPr>
                  <w:rPr>
                    <w:rFonts w:ascii="Cambria Math" w:hAnsi="Cambria Math" w:cs="Times New Roman"/>
                    <w:sz w:val="24"/>
                    <w:szCs w:val="24"/>
                    <w:vertAlign w:val="subscript"/>
                    <w:lang w:val="en-US" w:eastAsia="ru-RU"/>
                  </w:rPr>
                </m:ctrlPr>
              </m:dPr>
              <m:e>
                <m:r>
                  <m:rPr>
                    <m:sty m:val="p"/>
                  </m:rPr>
                  <w:rPr>
                    <w:rFonts w:ascii="Cambria Math" w:hAnsi="Cambria Math" w:cs="Times New Roman"/>
                    <w:sz w:val="24"/>
                    <w:szCs w:val="24"/>
                    <w:vertAlign w:val="subscript"/>
                    <w:lang w:val="en-US" w:eastAsia="ru-RU"/>
                  </w:rPr>
                  <m:t>Rbi*Kbi</m:t>
                </m:r>
                <m:ctrlPr>
                  <w:rPr>
                    <w:rFonts w:ascii="Cambria Math" w:hAnsi="Cambria Math" w:cs="Times New Roman"/>
                    <w:sz w:val="24"/>
                    <w:szCs w:val="24"/>
                    <w:vertAlign w:val="subscript"/>
                    <w:lang w:val="en-US" w:eastAsia="ru-RU"/>
                  </w:rPr>
                </m:ctrlPr>
              </m:e>
            </m:d>
            <m:r>
              <m:rPr>
                <m:sty m:val="p"/>
              </m:rPr>
              <w:rPr>
                <w:rFonts w:ascii="Cambria Math" w:hAnsi="Cambria Math" w:cs="Times New Roman"/>
                <w:sz w:val="24"/>
                <w:szCs w:val="24"/>
                <w:vertAlign w:val="subscript"/>
                <w:lang w:val="en-US" w:eastAsia="ru-RU"/>
              </w:rPr>
              <m:t>+</m:t>
            </m:r>
            <m:d>
              <m:dPr>
                <m:ctrlPr>
                  <w:rPr>
                    <w:rFonts w:ascii="Cambria Math" w:hAnsi="Cambria Math" w:cs="Times New Roman"/>
                    <w:sz w:val="24"/>
                    <w:szCs w:val="24"/>
                    <w:vertAlign w:val="subscript"/>
                    <w:lang w:val="en-US" w:eastAsia="ru-RU"/>
                  </w:rPr>
                </m:ctrlPr>
              </m:dPr>
              <m:e>
                <m:r>
                  <m:rPr>
                    <m:sty m:val="p"/>
                  </m:rPr>
                  <w:rPr>
                    <w:rFonts w:ascii="Cambria Math" w:hAnsi="Cambria Math" w:cs="Times New Roman"/>
                    <w:sz w:val="24"/>
                    <w:szCs w:val="24"/>
                    <w:vertAlign w:val="subscript"/>
                    <w:lang w:val="en-US" w:eastAsia="ru-RU"/>
                  </w:rPr>
                  <m:t>Rci*Kci</m:t>
                </m:r>
                <m:ctrlPr>
                  <w:rPr>
                    <w:rFonts w:ascii="Cambria Math" w:hAnsi="Cambria Math" w:cs="Times New Roman"/>
                    <w:sz w:val="24"/>
                    <w:szCs w:val="24"/>
                    <w:vertAlign w:val="subscript"/>
                    <w:lang w:val="en-US" w:eastAsia="ru-RU"/>
                  </w:rPr>
                </m:ctrlPr>
              </m:e>
            </m:d>
            <m:ctrlPr>
              <w:rPr>
                <w:rFonts w:ascii="Cambria Math" w:hAnsi="Cambria Math" w:cs="Times New Roman"/>
                <w:sz w:val="24"/>
                <w:szCs w:val="24"/>
                <w:vertAlign w:val="subscript"/>
                <w:lang w:val="en-US" w:eastAsia="ru-RU"/>
              </w:rPr>
            </m:ctrlPr>
          </m:num>
          <m:den>
            <m:r>
              <w:rPr>
                <w:rFonts w:ascii="Cambria Math" w:hAnsi="Cambria Math" w:cs="Times New Roman"/>
                <w:sz w:val="24"/>
                <w:szCs w:val="24"/>
                <w:vertAlign w:val="subscript"/>
                <w:lang w:val="en-US" w:eastAsia="ru-RU"/>
              </w:rPr>
              <m:t>100</m:t>
            </m:r>
            <m:ctrlPr>
              <w:rPr>
                <w:rFonts w:ascii="Cambria Math" w:hAnsi="Cambria Math" w:cs="Times New Roman"/>
                <w:sz w:val="24"/>
                <w:szCs w:val="24"/>
                <w:vertAlign w:val="subscript"/>
                <w:lang w:val="en-US" w:eastAsia="ru-RU"/>
              </w:rPr>
            </m:ctrlPr>
          </m:den>
        </m:f>
      </m:oMath>
    </w:p>
    <w:p>
      <w:pPr>
        <w:spacing w:after="0" w:line="240" w:lineRule="auto"/>
        <w:rPr>
          <w:rFonts w:ascii="Times New Roman" w:hAnsi="Times New Roman" w:cs="Times New Roman"/>
          <w:bCs/>
          <w:sz w:val="24"/>
          <w:szCs w:val="24"/>
          <w:lang w:eastAsia="ru-RU"/>
        </w:rPr>
      </w:pPr>
      <w:r>
        <w:rPr>
          <w:rFonts w:ascii="Times New Roman" w:hAnsi="Times New Roman" w:cs="Times New Roman"/>
          <w:sz w:val="24"/>
          <w:szCs w:val="24"/>
          <w:lang w:eastAsia="ru-RU"/>
        </w:rPr>
        <w:t xml:space="preserve">где: </w:t>
      </w:r>
    </w:p>
    <w:p>
      <w:pPr>
        <w:spacing w:after="0" w:line="240" w:lineRule="auto"/>
        <w:rPr>
          <w:rFonts w:ascii="Times New Roman" w:hAnsi="Times New Roman" w:cs="Times New Roman"/>
          <w:bCs/>
          <w:sz w:val="24"/>
          <w:szCs w:val="24"/>
          <w:vertAlign w:val="subscript"/>
          <w:lang w:eastAsia="ru-RU"/>
        </w:rPr>
      </w:pPr>
      <w:r>
        <w:rPr>
          <w:rFonts w:ascii="Times New Roman" w:hAnsi="Times New Roman" w:cs="Times New Roman"/>
          <w:b/>
          <w:sz w:val="24"/>
          <w:szCs w:val="24"/>
          <w:lang w:val="en-US" w:eastAsia="ru-RU"/>
        </w:rPr>
        <w:t>R</w:t>
      </w:r>
      <w:r>
        <w:rPr>
          <w:rFonts w:ascii="Times New Roman" w:hAnsi="Times New Roman" w:cs="Times New Roman"/>
          <w:b/>
          <w:sz w:val="24"/>
          <w:szCs w:val="24"/>
          <w:lang w:eastAsia="ru-RU"/>
        </w:rPr>
        <w:t>а</w:t>
      </w:r>
      <w:r>
        <w:rPr>
          <w:rFonts w:ascii="Times New Roman" w:hAnsi="Times New Roman" w:cs="Times New Roman"/>
          <w:b/>
          <w:sz w:val="24"/>
          <w:szCs w:val="24"/>
          <w:vertAlign w:val="subscript"/>
          <w:lang w:val="en-US" w:eastAsia="ru-RU"/>
        </w:rPr>
        <w:t>i</w:t>
      </w:r>
      <w:r>
        <w:rPr>
          <w:rFonts w:ascii="Times New Roman" w:hAnsi="Times New Roman" w:cs="Times New Roman"/>
          <w:sz w:val="24"/>
          <w:szCs w:val="24"/>
          <w:lang w:eastAsia="ru-RU"/>
        </w:rPr>
        <w:t xml:space="preserve"> - рейтинг, присуждаемый </w:t>
      </w:r>
      <w:r>
        <w:rPr>
          <w:rFonts w:ascii="Times New Roman" w:hAnsi="Times New Roman" w:cs="Times New Roman"/>
          <w:sz w:val="24"/>
          <w:szCs w:val="24"/>
          <w:lang w:val="en-US" w:eastAsia="ru-RU"/>
        </w:rPr>
        <w:t>i</w:t>
      </w:r>
      <w:r>
        <w:rPr>
          <w:rFonts w:ascii="Times New Roman" w:hAnsi="Times New Roman" w:cs="Times New Roman"/>
          <w:sz w:val="24"/>
          <w:szCs w:val="24"/>
          <w:lang w:eastAsia="ru-RU"/>
        </w:rPr>
        <w:t>-й заявке по критерию № 1;</w:t>
      </w:r>
    </w:p>
    <w:p>
      <w:pPr>
        <w:spacing w:after="0" w:line="240" w:lineRule="auto"/>
        <w:rPr>
          <w:rFonts w:ascii="Times New Roman" w:hAnsi="Times New Roman" w:cs="Times New Roman"/>
          <w:bCs/>
          <w:sz w:val="24"/>
          <w:szCs w:val="24"/>
          <w:lang w:eastAsia="ru-RU"/>
        </w:rPr>
      </w:pPr>
      <w:r>
        <w:rPr>
          <w:rFonts w:ascii="Times New Roman" w:hAnsi="Times New Roman" w:cs="Times New Roman"/>
          <w:b/>
          <w:sz w:val="24"/>
          <w:szCs w:val="24"/>
          <w:lang w:eastAsia="ru-RU"/>
        </w:rPr>
        <w:t>Rb</w:t>
      </w:r>
      <w:r>
        <w:rPr>
          <w:rFonts w:ascii="Times New Roman" w:hAnsi="Times New Roman" w:cs="Times New Roman"/>
          <w:b/>
          <w:sz w:val="24"/>
          <w:szCs w:val="24"/>
          <w:vertAlign w:val="subscript"/>
          <w:lang w:eastAsia="ru-RU"/>
        </w:rPr>
        <w:t>i</w:t>
      </w:r>
      <w:r>
        <w:rPr>
          <w:rFonts w:ascii="Times New Roman" w:hAnsi="Times New Roman" w:cs="Times New Roman"/>
          <w:sz w:val="24"/>
          <w:szCs w:val="24"/>
          <w:lang w:eastAsia="ru-RU"/>
        </w:rPr>
        <w:t xml:space="preserve"> - рейтинг, присуждаемый </w:t>
      </w:r>
      <w:r>
        <w:rPr>
          <w:rFonts w:ascii="Times New Roman" w:hAnsi="Times New Roman" w:cs="Times New Roman"/>
          <w:sz w:val="24"/>
          <w:szCs w:val="24"/>
          <w:lang w:val="en-US" w:eastAsia="ru-RU"/>
        </w:rPr>
        <w:t>i</w:t>
      </w:r>
      <w:r>
        <w:rPr>
          <w:rFonts w:ascii="Times New Roman" w:hAnsi="Times New Roman" w:cs="Times New Roman"/>
          <w:sz w:val="24"/>
          <w:szCs w:val="24"/>
          <w:lang w:eastAsia="ru-RU"/>
        </w:rPr>
        <w:t>-й заявке по критерию № 2;</w:t>
      </w:r>
    </w:p>
    <w:p>
      <w:pPr>
        <w:spacing w:after="0" w:line="240" w:lineRule="auto"/>
        <w:rPr>
          <w:rFonts w:ascii="Times New Roman" w:hAnsi="Times New Roman" w:cs="Times New Roman"/>
          <w:bCs/>
          <w:sz w:val="24"/>
          <w:szCs w:val="24"/>
          <w:vertAlign w:val="subscript"/>
          <w:lang w:eastAsia="ru-RU"/>
        </w:rPr>
      </w:pPr>
      <w:r>
        <w:rPr>
          <w:rFonts w:ascii="Times New Roman" w:hAnsi="Times New Roman" w:cs="Times New Roman"/>
          <w:b/>
          <w:sz w:val="24"/>
          <w:szCs w:val="24"/>
          <w:lang w:eastAsia="ru-RU"/>
        </w:rPr>
        <w:t>R</w:t>
      </w:r>
      <w:r>
        <w:rPr>
          <w:rFonts w:ascii="Times New Roman" w:hAnsi="Times New Roman" w:cs="Times New Roman"/>
          <w:b/>
          <w:sz w:val="24"/>
          <w:szCs w:val="24"/>
          <w:lang w:val="en-US" w:eastAsia="ru-RU"/>
        </w:rPr>
        <w:t>c</w:t>
      </w:r>
      <w:r>
        <w:rPr>
          <w:rFonts w:ascii="Times New Roman" w:hAnsi="Times New Roman" w:cs="Times New Roman"/>
          <w:b/>
          <w:sz w:val="24"/>
          <w:szCs w:val="24"/>
          <w:vertAlign w:val="subscript"/>
          <w:lang w:eastAsia="ru-RU"/>
        </w:rPr>
        <w:t>i</w:t>
      </w:r>
      <w:r>
        <w:rPr>
          <w:rFonts w:ascii="Times New Roman" w:hAnsi="Times New Roman" w:cs="Times New Roman"/>
          <w:sz w:val="24"/>
          <w:szCs w:val="24"/>
          <w:lang w:eastAsia="ru-RU"/>
        </w:rPr>
        <w:t xml:space="preserve"> - рейтинг, присуждаемый </w:t>
      </w:r>
      <w:r>
        <w:rPr>
          <w:rFonts w:ascii="Times New Roman" w:hAnsi="Times New Roman" w:cs="Times New Roman"/>
          <w:sz w:val="24"/>
          <w:szCs w:val="24"/>
          <w:lang w:val="en-US" w:eastAsia="ru-RU"/>
        </w:rPr>
        <w:t>i</w:t>
      </w:r>
      <w:r>
        <w:rPr>
          <w:rFonts w:ascii="Times New Roman" w:hAnsi="Times New Roman" w:cs="Times New Roman"/>
          <w:sz w:val="24"/>
          <w:szCs w:val="24"/>
          <w:lang w:eastAsia="ru-RU"/>
        </w:rPr>
        <w:t>-й заявке по критерию № 3.</w:t>
      </w:r>
    </w:p>
    <w:p>
      <w:pPr>
        <w:spacing w:after="0" w:line="240" w:lineRule="auto"/>
        <w:ind w:firstLine="708"/>
        <w:rPr>
          <w:rFonts w:ascii="Times New Roman" w:hAnsi="Times New Roman" w:cs="Times New Roman"/>
          <w:bCs/>
          <w:sz w:val="24"/>
          <w:szCs w:val="24"/>
          <w:lang w:eastAsia="ru-RU"/>
        </w:rPr>
      </w:pPr>
      <w:r>
        <w:rPr>
          <w:rFonts w:ascii="Times New Roman" w:hAnsi="Times New Roman" w:cs="Times New Roman"/>
          <w:sz w:val="24"/>
          <w:szCs w:val="24"/>
          <w:lang w:eastAsia="ru-RU"/>
        </w:rPr>
        <w:t>По результатам расчета итогового рейтинга по каждой заявке на участие в запросе предложений каждой заявке по мере уменьшения степени выгодности содержащихся в ней условий исполнения договора присуждается порядковый номер. Заявке, набравшей наибольший итоговый рейтинг, присваивается первый номер.</w:t>
      </w:r>
    </w:p>
    <w:p>
      <w:pPr>
        <w:spacing w:after="0" w:line="240" w:lineRule="auto"/>
        <w:rPr>
          <w:rFonts w:ascii="Times New Roman" w:hAnsi="Times New Roman" w:cs="Times New Roman"/>
          <w:sz w:val="24"/>
          <w:szCs w:val="24"/>
        </w:rPr>
      </w:pPr>
      <w:r>
        <w:rPr>
          <w:rFonts w:ascii="Times New Roman" w:hAnsi="Times New Roman" w:cs="Times New Roman"/>
          <w:b/>
          <w:sz w:val="24"/>
          <w:szCs w:val="24"/>
        </w:rPr>
        <w:t>Рейтинг 1</w:t>
      </w:r>
      <w:r>
        <w:rPr>
          <w:rFonts w:ascii="Times New Roman" w:hAnsi="Times New Roman" w:cs="Times New Roman"/>
          <w:sz w:val="24"/>
          <w:szCs w:val="24"/>
        </w:rPr>
        <w:t>, присуждаемый заявке по критерию «Стоимость работ» определяется по формуле:</w:t>
      </w:r>
    </w:p>
    <w:p>
      <w:pPr>
        <w:spacing w:after="0" w:line="240" w:lineRule="auto"/>
        <w:rPr>
          <w:rFonts w:ascii="Times New Roman" w:hAnsi="Times New Roman" w:cs="Times New Roman"/>
          <w:b/>
          <w:sz w:val="24"/>
          <w:szCs w:val="24"/>
        </w:rPr>
      </w:pPr>
    </w:p>
    <w:p>
      <w:pPr>
        <w:spacing w:after="0" w:line="240" w:lineRule="auto"/>
        <w:rPr>
          <w:rFonts w:ascii="Times New Roman" w:hAnsi="Times New Roman" w:cs="Times New Roman"/>
          <w:b/>
          <w:sz w:val="24"/>
          <w:szCs w:val="24"/>
          <w:vertAlign w:val="subscript"/>
        </w:rPr>
      </w:pPr>
      <w:r>
        <w:rPr>
          <w:rFonts w:ascii="Times New Roman" w:hAnsi="Times New Roman" w:cs="Times New Roman"/>
          <w:b/>
          <w:sz w:val="24"/>
          <w:szCs w:val="24"/>
          <w:lang w:val="en-US"/>
        </w:rPr>
        <w:t>Ra</w:t>
      </w:r>
      <w:r>
        <w:rPr>
          <w:rFonts w:ascii="Times New Roman" w:hAnsi="Times New Roman" w:cs="Times New Roman"/>
          <w:b/>
          <w:sz w:val="24"/>
          <w:szCs w:val="24"/>
          <w:vertAlign w:val="subscript"/>
          <w:lang w:val="en-US"/>
        </w:rPr>
        <w:t>i</w:t>
      </w:r>
      <m:oMath>
        <m:r>
          <m:rPr>
            <m:sty m:val="p"/>
          </m:rPr>
          <w:rPr>
            <w:rFonts w:ascii="Cambria Math" w:hAnsi="Cambria Math" w:cs="Times New Roman"/>
            <w:sz w:val="24"/>
            <w:szCs w:val="24"/>
            <w:vertAlign w:val="subscript"/>
          </w:rPr>
          <m:t>=</m:t>
        </m:r>
        <m:f>
          <m:fPr>
            <m:ctrlPr>
              <w:rPr>
                <w:rFonts w:ascii="Cambria Math" w:hAnsi="Cambria Math" w:cs="Times New Roman"/>
                <w:sz w:val="24"/>
                <w:szCs w:val="24"/>
                <w:vertAlign w:val="subscript"/>
                <w:lang w:val="en-US"/>
              </w:rPr>
            </m:ctrlPr>
          </m:fPr>
          <m:num>
            <m:r>
              <m:rPr>
                <m:sty m:val="p"/>
              </m:rPr>
              <w:rPr>
                <w:rFonts w:ascii="Cambria Math" w:hAnsi="Cambria Math" w:cs="Times New Roman"/>
                <w:sz w:val="24"/>
                <w:szCs w:val="24"/>
                <w:vertAlign w:val="subscript"/>
                <w:lang w:val="en-US"/>
              </w:rPr>
              <m:t>Amax</m:t>
            </m:r>
            <m:r>
              <m:rPr>
                <m:sty m:val="p"/>
              </m:rPr>
              <w:rPr>
                <w:rFonts w:ascii="Cambria Math" w:hAnsi="Cambria Math" w:cs="Times New Roman"/>
                <w:sz w:val="24"/>
                <w:szCs w:val="24"/>
                <w:vertAlign w:val="subscript"/>
              </w:rPr>
              <m:t>-</m:t>
            </m:r>
            <m:r>
              <m:rPr>
                <m:sty m:val="p"/>
              </m:rPr>
              <w:rPr>
                <w:rFonts w:ascii="Cambria Math" w:hAnsi="Cambria Math" w:cs="Times New Roman"/>
                <w:sz w:val="24"/>
                <w:szCs w:val="24"/>
                <w:vertAlign w:val="subscript"/>
                <w:lang w:val="en-US"/>
              </w:rPr>
              <m:t>Ai</m:t>
            </m:r>
            <m:ctrlPr>
              <w:rPr>
                <w:rFonts w:ascii="Cambria Math" w:hAnsi="Cambria Math" w:cs="Times New Roman"/>
                <w:sz w:val="24"/>
                <w:szCs w:val="24"/>
                <w:vertAlign w:val="subscript"/>
                <w:lang w:val="en-US"/>
              </w:rPr>
            </m:ctrlPr>
          </m:num>
          <m:den>
            <m:r>
              <m:rPr>
                <m:sty m:val="p"/>
              </m:rPr>
              <w:rPr>
                <w:rFonts w:ascii="Cambria Math" w:hAnsi="Cambria Math" w:cs="Times New Roman"/>
                <w:sz w:val="24"/>
                <w:szCs w:val="24"/>
                <w:vertAlign w:val="subscript"/>
                <w:lang w:val="en-US"/>
              </w:rPr>
              <m:t>Amax</m:t>
            </m:r>
            <m:ctrlPr>
              <w:rPr>
                <w:rFonts w:ascii="Cambria Math" w:hAnsi="Cambria Math" w:cs="Times New Roman"/>
                <w:sz w:val="24"/>
                <w:szCs w:val="24"/>
                <w:vertAlign w:val="subscript"/>
                <w:lang w:val="en-US"/>
              </w:rPr>
            </m:ctrlPr>
          </m:den>
        </m:f>
        <m:r>
          <m:rPr>
            <m:sty m:val="p"/>
          </m:rPr>
          <w:rPr>
            <w:rFonts w:ascii="Cambria Math" w:hAnsi="Cambria Math" w:cs="Times New Roman"/>
            <w:sz w:val="24"/>
            <w:szCs w:val="24"/>
            <w:vertAlign w:val="subscript"/>
          </w:rPr>
          <m:t>*100</m:t>
        </m:r>
      </m:oMath>
    </w:p>
    <w:p>
      <w:pPr>
        <w:spacing w:line="240" w:lineRule="auto"/>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где:</w:t>
      </w:r>
    </w:p>
    <w:p>
      <w:pPr>
        <w:spacing w:after="0" w:line="240" w:lineRule="auto"/>
        <w:rPr>
          <w:rFonts w:ascii="Times New Roman" w:hAnsi="Times New Roman" w:cs="Times New Roman"/>
          <w:sz w:val="24"/>
          <w:szCs w:val="24"/>
          <w:vertAlign w:val="subscript"/>
        </w:rPr>
      </w:pPr>
      <w:r>
        <w:rPr>
          <w:rFonts w:ascii="Times New Roman" w:hAnsi="Times New Roman" w:cs="Times New Roman"/>
          <w:b/>
          <w:sz w:val="24"/>
          <w:szCs w:val="24"/>
          <w:lang w:val="en-US"/>
        </w:rPr>
        <w:t>Ra</w:t>
      </w:r>
      <w:r>
        <w:rPr>
          <w:rFonts w:ascii="Times New Roman" w:hAnsi="Times New Roman" w:cs="Times New Roman"/>
          <w:b/>
          <w:sz w:val="24"/>
          <w:szCs w:val="24"/>
          <w:vertAlign w:val="subscript"/>
          <w:lang w:val="en-US"/>
        </w:rPr>
        <w:t>i</w:t>
      </w:r>
      <w:r>
        <w:rPr>
          <w:rFonts w:ascii="Times New Roman" w:hAnsi="Times New Roman" w:cs="Times New Roman"/>
          <w:b/>
          <w:sz w:val="24"/>
          <w:szCs w:val="24"/>
        </w:rPr>
        <w:t> </w:t>
      </w:r>
      <w:r>
        <w:rPr>
          <w:rFonts w:ascii="Times New Roman" w:hAnsi="Times New Roman" w:cs="Times New Roman"/>
          <w:sz w:val="24"/>
          <w:szCs w:val="24"/>
        </w:rPr>
        <w:t xml:space="preserve">- рейтинг, присуждаемый </w:t>
      </w:r>
      <w:r>
        <w:rPr>
          <w:rFonts w:ascii="Times New Roman" w:hAnsi="Times New Roman" w:cs="Times New Roman"/>
          <w:sz w:val="24"/>
          <w:szCs w:val="24"/>
          <w:lang w:val="en-US"/>
        </w:rPr>
        <w:t>i</w:t>
      </w:r>
      <w:r>
        <w:rPr>
          <w:rFonts w:ascii="Times New Roman" w:hAnsi="Times New Roman" w:cs="Times New Roman"/>
          <w:sz w:val="24"/>
          <w:szCs w:val="24"/>
        </w:rPr>
        <w:t>-й заявке по указанному критерию;</w:t>
      </w:r>
    </w:p>
    <w:p>
      <w:pPr>
        <w:spacing w:after="0" w:line="240" w:lineRule="auto"/>
        <w:rPr>
          <w:rFonts w:ascii="Times New Roman" w:hAnsi="Times New Roman" w:cs="Times New Roman"/>
          <w:sz w:val="24"/>
          <w:szCs w:val="24"/>
          <w:vertAlign w:val="subscript"/>
        </w:rPr>
      </w:pPr>
      <w:r>
        <w:rPr>
          <w:rFonts w:ascii="Times New Roman" w:hAnsi="Times New Roman" w:cs="Times New Roman"/>
          <w:b/>
          <w:sz w:val="24"/>
          <w:szCs w:val="24"/>
          <w:lang w:val="en-US"/>
        </w:rPr>
        <w:t>A</w:t>
      </w:r>
      <w:r>
        <w:rPr>
          <w:rFonts w:ascii="Times New Roman" w:hAnsi="Times New Roman" w:cs="Times New Roman"/>
          <w:b/>
          <w:sz w:val="24"/>
          <w:szCs w:val="24"/>
          <w:vertAlign w:val="subscript"/>
          <w:lang w:val="en-US"/>
        </w:rPr>
        <w:t>max</w:t>
      </w:r>
      <w:r>
        <w:rPr>
          <w:rFonts w:ascii="Times New Roman" w:hAnsi="Times New Roman" w:cs="Times New Roman"/>
          <w:sz w:val="24"/>
          <w:szCs w:val="24"/>
        </w:rPr>
        <w:t xml:space="preserve"> – начальная (максимальная) цена договора, установленная в настоящей конкурсной документации; </w:t>
      </w:r>
    </w:p>
    <w:p>
      <w:pPr>
        <w:spacing w:line="240" w:lineRule="auto"/>
        <w:rPr>
          <w:rFonts w:ascii="Times New Roman" w:hAnsi="Times New Roman" w:cs="Times New Roman"/>
          <w:sz w:val="24"/>
          <w:szCs w:val="24"/>
        </w:rPr>
      </w:pPr>
      <w:r>
        <w:rPr>
          <w:rFonts w:ascii="Times New Roman" w:hAnsi="Times New Roman" w:cs="Times New Roman"/>
          <w:b/>
          <w:sz w:val="24"/>
          <w:szCs w:val="24"/>
          <w:lang w:val="en-US"/>
        </w:rPr>
        <w:t>A</w:t>
      </w:r>
      <w:r>
        <w:rPr>
          <w:rFonts w:ascii="Times New Roman" w:hAnsi="Times New Roman" w:cs="Times New Roman"/>
          <w:b/>
          <w:sz w:val="24"/>
          <w:szCs w:val="24"/>
          <w:vertAlign w:val="subscript"/>
          <w:lang w:val="en-US"/>
        </w:rPr>
        <w:t>i</w:t>
      </w:r>
      <w:r>
        <w:rPr>
          <w:rFonts w:ascii="Times New Roman" w:hAnsi="Times New Roman" w:cs="Times New Roman"/>
          <w:b/>
          <w:sz w:val="24"/>
          <w:szCs w:val="24"/>
        </w:rPr>
        <w:t> </w:t>
      </w:r>
      <w:r>
        <w:rPr>
          <w:rFonts w:ascii="Times New Roman" w:hAnsi="Times New Roman" w:cs="Times New Roman"/>
          <w:sz w:val="24"/>
          <w:szCs w:val="24"/>
        </w:rPr>
        <w:t>- расчетная стоимость заявки i-го участника.</w:t>
      </w:r>
    </w:p>
    <w:p>
      <w:pPr>
        <w:spacing w:after="0" w:line="240" w:lineRule="auto"/>
        <w:rPr>
          <w:rFonts w:ascii="Times New Roman" w:hAnsi="Times New Roman" w:cs="Times New Roman"/>
          <w:sz w:val="24"/>
          <w:szCs w:val="24"/>
        </w:rPr>
      </w:pPr>
    </w:p>
    <w:p>
      <w:pPr>
        <w:widowControl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Рейтинг 2, </w:t>
      </w:r>
      <w:r>
        <w:rPr>
          <w:rFonts w:ascii="Times New Roman" w:hAnsi="Times New Roman" w:cs="Times New Roman"/>
          <w:sz w:val="24"/>
          <w:szCs w:val="24"/>
        </w:rPr>
        <w:t>присуждаемый заявке по критерию «Квалификация подрядчика» в рамках настоящего запроса предложений – от 0 до 10 баллов.</w:t>
      </w:r>
    </w:p>
    <w:p>
      <w:pPr>
        <w:tabs>
          <w:tab w:val="left" w:pos="1560"/>
        </w:tabs>
        <w:spacing w:line="240" w:lineRule="auto"/>
        <w:rPr>
          <w:sz w:val="24"/>
          <w:szCs w:val="24"/>
          <w:lang w:eastAsia="zh-CN"/>
        </w:rPr>
      </w:pPr>
      <w:r>
        <w:rPr>
          <w:rFonts w:ascii="Times New Roman" w:hAnsi="Times New Roman" w:cs="Times New Roman"/>
          <w:sz w:val="24"/>
          <w:szCs w:val="24"/>
          <w:lang w:eastAsia="zh-CN"/>
        </w:rPr>
        <w:t>При предоставлении заявки, имеющей Справку о кадровых ресурсах (форма 14) и подтверждающие документы дипломов о высшем техническом образовании на 3 сотрудников, участник получает 0 баллов</w:t>
      </w:r>
      <w:r>
        <w:rPr>
          <w:sz w:val="24"/>
          <w:szCs w:val="24"/>
          <w:lang w:eastAsia="zh-CN"/>
        </w:rPr>
        <w:t>.</w:t>
      </w:r>
    </w:p>
    <w:tbl>
      <w:tblPr>
        <w:tblStyle w:val="10"/>
        <w:tblpPr w:leftFromText="180" w:rightFromText="180" w:vertAnchor="text" w:horzAnchor="margin" w:tblpY="113"/>
        <w:tblW w:w="3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47"/>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4"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 человека</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3"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 человека</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1"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01"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4"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0"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1"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4"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5"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4" w:hRule="atLeast"/>
        </w:trPr>
        <w:tc>
          <w:tcPr>
            <w:tcW w:w="2547" w:type="dxa"/>
          </w:tcPr>
          <w:p>
            <w:pPr>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более 12 человек</w:t>
            </w:r>
          </w:p>
        </w:tc>
        <w:tc>
          <w:tcPr>
            <w:tcW w:w="841" w:type="dxa"/>
          </w:tcPr>
          <w:p>
            <w:pPr>
              <w:autoSpaceDE w:val="0"/>
              <w:autoSpaceDN w:val="0"/>
              <w:spacing w:after="0" w:line="240" w:lineRule="auto"/>
              <w:ind w:firstLine="358"/>
              <w:jc w:val="center"/>
              <w:rPr>
                <w:rFonts w:ascii="Times New Roman" w:hAnsi="Times New Roman" w:cs="Times New Roman"/>
                <w:sz w:val="24"/>
                <w:szCs w:val="24"/>
              </w:rPr>
            </w:pPr>
            <w:r>
              <w:rPr>
                <w:rFonts w:ascii="Times New Roman" w:hAnsi="Times New Roman" w:cs="Times New Roman"/>
                <w:sz w:val="24"/>
                <w:szCs w:val="24"/>
              </w:rPr>
              <w:t>10</w:t>
            </w:r>
          </w:p>
        </w:tc>
      </w:tr>
    </w:tbl>
    <w:p>
      <w:pPr>
        <w:widowControl w:val="0"/>
        <w:autoSpaceDN w:val="0"/>
        <w:adjustRightInd w:val="0"/>
        <w:spacing w:line="240" w:lineRule="auto"/>
        <w:rPr>
          <w:rFonts w:ascii="Times New Roman" w:hAnsi="Times New Roman" w:cs="Times New Roman"/>
          <w:b/>
          <w:sz w:val="24"/>
          <w:szCs w:val="24"/>
        </w:rPr>
      </w:pPr>
      <w:r>
        <w:rPr>
          <w:sz w:val="24"/>
          <w:szCs w:val="24"/>
        </w:rPr>
        <w:t>К</w:t>
      </w:r>
      <w:r>
        <w:rPr>
          <w:rFonts w:ascii="Times New Roman" w:hAnsi="Times New Roman" w:cs="Times New Roman"/>
          <w:sz w:val="24"/>
          <w:szCs w:val="24"/>
        </w:rPr>
        <w:t xml:space="preserve">оличество собственного квалифицированного персонала при участии Соисполнителей рассчитывается как сумма персонала Участника и Соисполнителей в соответствии с объемом распределения работ, указанным в </w:t>
      </w:r>
      <w:r>
        <w:rPr>
          <w:sz w:val="24"/>
          <w:szCs w:val="24"/>
        </w:rPr>
        <w:t>Т</w:t>
      </w:r>
      <w:r>
        <w:rPr>
          <w:rFonts w:ascii="Times New Roman" w:hAnsi="Times New Roman" w:cs="Times New Roman"/>
          <w:sz w:val="24"/>
          <w:szCs w:val="24"/>
        </w:rPr>
        <w:t>ехническ</w:t>
      </w:r>
      <w:r>
        <w:rPr>
          <w:sz w:val="24"/>
          <w:szCs w:val="24"/>
        </w:rPr>
        <w:t xml:space="preserve">ом </w:t>
      </w:r>
      <w:r>
        <w:rPr>
          <w:rFonts w:ascii="Times New Roman" w:hAnsi="Times New Roman" w:cs="Times New Roman"/>
          <w:sz w:val="24"/>
          <w:szCs w:val="24"/>
        </w:rPr>
        <w:t>задани</w:t>
      </w:r>
      <w:r>
        <w:rPr>
          <w:sz w:val="24"/>
          <w:szCs w:val="24"/>
        </w:rPr>
        <w:t>и</w:t>
      </w:r>
    </w:p>
    <w:p>
      <w:pPr>
        <w:widowControl w:val="0"/>
        <w:autoSpaceDN w:val="0"/>
        <w:adjustRightInd w:val="0"/>
        <w:spacing w:line="240" w:lineRule="auto"/>
        <w:rPr>
          <w:rFonts w:ascii="Times New Roman" w:hAnsi="Times New Roman" w:cs="Times New Roman"/>
          <w:b/>
          <w:sz w:val="24"/>
          <w:szCs w:val="24"/>
        </w:rPr>
      </w:pPr>
    </w:p>
    <w:p>
      <w:pPr>
        <w:widowControl w:val="0"/>
        <w:autoSpaceDN w:val="0"/>
        <w:adjustRightInd w:val="0"/>
        <w:spacing w:line="240" w:lineRule="auto"/>
        <w:rPr>
          <w:rFonts w:ascii="Times New Roman" w:hAnsi="Times New Roman" w:cs="Times New Roman"/>
          <w:b/>
          <w:sz w:val="24"/>
          <w:szCs w:val="24"/>
        </w:rPr>
      </w:pPr>
    </w:p>
    <w:p>
      <w:pPr>
        <w:widowControl w:val="0"/>
        <w:autoSpaceDN w:val="0"/>
        <w:adjustRightInd w:val="0"/>
        <w:spacing w:line="240" w:lineRule="auto"/>
        <w:rPr>
          <w:rFonts w:ascii="Times New Roman" w:hAnsi="Times New Roman" w:cs="Times New Roman"/>
          <w:b/>
          <w:sz w:val="24"/>
          <w:szCs w:val="24"/>
        </w:rPr>
      </w:pPr>
    </w:p>
    <w:p>
      <w:pPr>
        <w:widowControl w:val="0"/>
        <w:autoSpaceDN w:val="0"/>
        <w:adjustRightInd w:val="0"/>
        <w:spacing w:line="240" w:lineRule="auto"/>
        <w:rPr>
          <w:rFonts w:ascii="Times New Roman" w:hAnsi="Times New Roman" w:cs="Times New Roman"/>
          <w:b/>
          <w:sz w:val="24"/>
          <w:szCs w:val="24"/>
        </w:rPr>
      </w:pPr>
    </w:p>
    <w:p>
      <w:pPr>
        <w:widowControl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sz w:val="24"/>
          <w:szCs w:val="24"/>
        </w:rPr>
        <w:t>Рейтинг 3</w:t>
      </w:r>
      <w:r>
        <w:rPr>
          <w:rFonts w:ascii="Times New Roman" w:hAnsi="Times New Roman" w:cs="Times New Roman"/>
          <w:sz w:val="24"/>
          <w:szCs w:val="24"/>
        </w:rPr>
        <w:t xml:space="preserve">, присуждаемый заявке по критерию </w:t>
      </w:r>
      <w:r>
        <w:rPr>
          <w:rFonts w:ascii="Times New Roman" w:hAnsi="Times New Roman" w:cs="Times New Roman"/>
          <w:b/>
          <w:sz w:val="24"/>
          <w:szCs w:val="24"/>
        </w:rPr>
        <w:t>«</w:t>
      </w:r>
      <w:r>
        <w:rPr>
          <w:rFonts w:ascii="Times New Roman" w:hAnsi="Times New Roman" w:cs="Times New Roman"/>
          <w:sz w:val="24"/>
          <w:szCs w:val="24"/>
        </w:rPr>
        <w:t>Опыт Подрядчика</w:t>
      </w:r>
      <w:r>
        <w:rPr>
          <w:rFonts w:ascii="Times New Roman" w:hAnsi="Times New Roman" w:cs="Times New Roman"/>
          <w:b/>
          <w:sz w:val="24"/>
          <w:szCs w:val="24"/>
        </w:rPr>
        <w:t>»</w:t>
      </w:r>
      <w:r>
        <w:rPr>
          <w:rFonts w:ascii="Times New Roman" w:hAnsi="Times New Roman" w:cs="Times New Roman"/>
          <w:sz w:val="24"/>
          <w:szCs w:val="24"/>
        </w:rPr>
        <w:t>, в рамках настоящего запроса предложений – от 0 до 10 баллов.</w:t>
      </w:r>
    </w:p>
    <w:p>
      <w:pPr>
        <w:tabs>
          <w:tab w:val="left" w:pos="1560"/>
        </w:tabs>
        <w:spacing w:line="240" w:lineRule="auto"/>
        <w:ind w:firstLine="20"/>
        <w:rPr>
          <w:sz w:val="24"/>
          <w:szCs w:val="24"/>
        </w:rPr>
      </w:pPr>
      <w:r>
        <w:rPr>
          <w:rFonts w:ascii="Times New Roman" w:hAnsi="Times New Roman" w:cs="Times New Roman"/>
          <w:sz w:val="24"/>
          <w:szCs w:val="24"/>
        </w:rPr>
        <w:t>Опыт выполнения аналогичных по характеру работ считается подтвержденным при наличии в Заявке Участника Справки о перечне и годовых объемах выполнения аналогичных работ (форма 13) и копий подтверждающих документов (исполненных договоров).</w:t>
      </w:r>
    </w:p>
    <w:p>
      <w:pPr>
        <w:tabs>
          <w:tab w:val="left" w:pos="1560"/>
        </w:tabs>
        <w:spacing w:after="0" w:line="240" w:lineRule="auto"/>
        <w:ind w:firstLine="20"/>
        <w:rPr>
          <w:rFonts w:ascii="Times New Roman" w:hAnsi="Times New Roman" w:cs="Times New Roman"/>
          <w:sz w:val="24"/>
          <w:szCs w:val="24"/>
        </w:rPr>
      </w:pPr>
    </w:p>
    <w:tbl>
      <w:tblPr>
        <w:tblStyle w:val="10"/>
        <w:tblpPr w:leftFromText="180" w:rightFromText="180" w:vertAnchor="text" w:horzAnchor="margin" w:tblpY="1"/>
        <w:tblW w:w="3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47"/>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9"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1 договор</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8"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2 договора</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3 договора</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1"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4 договора</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48"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5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7"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6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7"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7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4"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8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9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10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 w:hRule="atLeast"/>
        </w:trPr>
        <w:tc>
          <w:tcPr>
            <w:tcW w:w="2547" w:type="dxa"/>
          </w:tcPr>
          <w:p>
            <w:pPr>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более 10 договоров</w:t>
            </w:r>
          </w:p>
        </w:tc>
        <w:tc>
          <w:tcPr>
            <w:tcW w:w="841" w:type="dxa"/>
          </w:tcPr>
          <w:p>
            <w:pPr>
              <w:autoSpaceDE w:val="0"/>
              <w:autoSpaceDN w:val="0"/>
              <w:spacing w:after="0" w:line="240" w:lineRule="auto"/>
              <w:ind w:firstLine="425"/>
              <w:rPr>
                <w:rFonts w:ascii="Times New Roman" w:hAnsi="Times New Roman" w:cs="Times New Roman"/>
                <w:sz w:val="24"/>
                <w:szCs w:val="24"/>
              </w:rPr>
            </w:pPr>
            <w:r>
              <w:rPr>
                <w:rFonts w:ascii="Times New Roman" w:hAnsi="Times New Roman" w:cs="Times New Roman"/>
                <w:sz w:val="24"/>
                <w:szCs w:val="24"/>
              </w:rPr>
              <w:t>10</w:t>
            </w:r>
          </w:p>
        </w:tc>
      </w:tr>
    </w:tbl>
    <w:p>
      <w:pPr>
        <w:tabs>
          <w:tab w:val="left" w:pos="1560"/>
        </w:tabs>
        <w:spacing w:after="0" w:line="240" w:lineRule="auto"/>
        <w:ind w:firstLine="20"/>
        <w:rPr>
          <w:rFonts w:ascii="Times New Roman" w:hAnsi="Times New Roman" w:cs="Times New Roman"/>
          <w:sz w:val="24"/>
          <w:szCs w:val="24"/>
          <w:lang w:eastAsia="zh-CN"/>
        </w:rPr>
      </w:pPr>
      <w:r>
        <w:rPr>
          <w:rFonts w:ascii="Times New Roman" w:hAnsi="Times New Roman" w:cs="Times New Roman"/>
          <w:sz w:val="24"/>
          <w:szCs w:val="24"/>
          <w:lang w:eastAsia="zh-CN"/>
        </w:rPr>
        <w:t xml:space="preserve">При предоставлении 1 исполненного договора участник получает – 0 баллов; </w:t>
      </w:r>
    </w:p>
    <w:p>
      <w:pPr>
        <w:spacing w:after="0" w:line="240" w:lineRule="auto"/>
        <w:rPr>
          <w:rFonts w:ascii="Times New Roman" w:hAnsi="Times New Roman" w:cs="Times New Roman"/>
          <w:sz w:val="24"/>
          <w:szCs w:val="24"/>
          <w:lang w:eastAsia="zh-CN"/>
        </w:rPr>
      </w:pPr>
    </w:p>
    <w:p>
      <w:pPr>
        <w:spacing w:after="0" w:line="240" w:lineRule="auto"/>
        <w:rPr>
          <w:rFonts w:ascii="Times New Roman" w:hAnsi="Times New Roman" w:cs="Times New Roman"/>
          <w:sz w:val="24"/>
          <w:szCs w:val="24"/>
        </w:rPr>
      </w:pPr>
      <w:r>
        <w:rPr>
          <w:rFonts w:ascii="Times New Roman" w:hAnsi="Times New Roman" w:cs="Times New Roman"/>
          <w:sz w:val="24"/>
          <w:szCs w:val="24"/>
          <w:lang w:eastAsia="zh-CN"/>
        </w:rPr>
        <w:t>Если опыт оказанных услуг у одного или   нескольких участников в заявке более 10 исполненных договоров - заявке присваивается 10 баллов.</w:t>
      </w: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p>
    <w:p>
      <w:pPr>
        <w:widowControl w:val="0"/>
        <w:shd w:val="clear" w:color="auto" w:fill="FFFFFF"/>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Закупочная комиссия ранжирует Заявки Участников по степени предпочтительности условий, предложенных Участниками. </w:t>
      </w:r>
    </w:p>
    <w:p>
      <w:pPr>
        <w:widowControl w:val="0"/>
        <w:shd w:val="clear" w:color="auto" w:fill="FFFFFF"/>
        <w:autoSpaceDE w:val="0"/>
        <w:spacing w:line="240" w:lineRule="auto"/>
        <w:rPr>
          <w:sz w:val="24"/>
          <w:szCs w:val="24"/>
        </w:rPr>
      </w:pPr>
    </w:p>
    <w:p>
      <w:pPr>
        <w:widowControl w:val="0"/>
        <w:shd w:val="clear" w:color="auto" w:fill="FFFFFF"/>
        <w:autoSpaceDE w:val="0"/>
        <w:spacing w:after="0" w:line="240" w:lineRule="auto"/>
        <w:rPr>
          <w:rFonts w:ascii="Times New Roman" w:hAnsi="Times New Roman" w:cs="Times New Roman"/>
          <w:sz w:val="24"/>
          <w:szCs w:val="24"/>
        </w:rPr>
      </w:pPr>
      <w:r>
        <w:rPr>
          <w:rFonts w:ascii="Times New Roman" w:hAnsi="Times New Roman" w:cs="Times New Roman"/>
          <w:sz w:val="24"/>
          <w:szCs w:val="24"/>
        </w:rPr>
        <w:t>Результаты решения Закупочной комиссии об отклонении Заявки не подлежат обсуждению с Участником.</w:t>
      </w:r>
    </w:p>
    <w:p>
      <w:pPr>
        <w:spacing w:after="0"/>
        <w:contextualSpacing/>
        <w:rPr>
          <w:rFonts w:ascii="Times New Roman" w:hAnsi="Times New Roman" w:eastAsia="Times New Roman" w:cs="Times New Roman"/>
          <w:sz w:val="24"/>
          <w:szCs w:val="24"/>
        </w:rPr>
      </w:pPr>
    </w:p>
    <w:p>
      <w:pPr>
        <w:spacing w:after="0" w:line="240" w:lineRule="auto"/>
        <w:jc w:val="both"/>
        <w:rPr>
          <w:rFonts w:ascii="Times New Roman" w:hAnsi="Times New Roman" w:eastAsia="Times New Roman" w:cs="Times New Roman"/>
          <w:color w:val="000000"/>
          <w:sz w:val="24"/>
          <w:szCs w:val="24"/>
        </w:rPr>
      </w:pPr>
    </w:p>
    <w:sectPr>
      <w:footerReference r:id="rId3" w:type="default"/>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Tahoma">
    <w:panose1 w:val="020B0604030504040204"/>
    <w:charset w:val="CC"/>
    <w:family w:val="swiss"/>
    <w:pitch w:val="default"/>
    <w:sig w:usb0="E1002EFF" w:usb1="C000605B" w:usb2="00000029" w:usb3="00000000" w:csb0="200101FF" w:csb1="20280000"/>
  </w:font>
  <w:font w:name="Calibri">
    <w:panose1 w:val="020F0502020204030204"/>
    <w:charset w:val="CC"/>
    <w:family w:val="swiss"/>
    <w:pitch w:val="default"/>
    <w:sig w:usb0="E00002FF" w:usb1="4000ACFF" w:usb2="00000001" w:usb3="00000000" w:csb0="2000019F" w:csb1="00000000"/>
  </w:font>
  <w:font w:name="Arial">
    <w:panose1 w:val="020B0604020202020204"/>
    <w:charset w:val="CC"/>
    <w:family w:val="swiss"/>
    <w:pitch w:val="default"/>
    <w:sig w:usb0="E0002EFF" w:usb1="C0007843" w:usb2="00000009" w:usb3="00000000" w:csb0="400001FF" w:csb1="FFFF0000"/>
  </w:font>
  <w:font w:name="Cambria Math">
    <w:panose1 w:val="02040503050406030204"/>
    <w:charset w:val="CC"/>
    <w:family w:val="roman"/>
    <w:pitch w:val="default"/>
    <w:sig w:usb0="E00002FF" w:usb1="420024FF" w:usb2="00000000" w:usb3="00000000" w:csb0="2000019F" w:csb1="00000000"/>
  </w:font>
  <w:font w:name="Cambria">
    <w:panose1 w:val="02040503050406030204"/>
    <w:charset w:val="CC"/>
    <w:family w:val="roman"/>
    <w:pitch w:val="default"/>
    <w:sig w:usb0="E00002FF" w:usb1="400004FF" w:usb2="00000000" w:usb3="00000000" w:csb0="2000019F" w:csb1="00000000"/>
  </w:font>
  <w:font w:name="Calibri">
    <w:panose1 w:val="020F0502020204030204"/>
    <w:charset w:val="00"/>
    <w:family w:val="auto"/>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00070716"/>
    </w:sdtPr>
    <w:sdtContent>
      <w:p>
        <w:pPr>
          <w:pStyle w:val="7"/>
          <w:jc w:val="right"/>
        </w:pPr>
        <w:r>
          <w:fldChar w:fldCharType="begin"/>
        </w:r>
        <w:r>
          <w:instrText xml:space="preserve">PAGE   \* MERGEFORMAT</w:instrText>
        </w:r>
        <w:r>
          <w:fldChar w:fldCharType="separate"/>
        </w:r>
        <w:r>
          <w:t>1</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565EF"/>
    <w:multiLevelType w:val="multilevel"/>
    <w:tmpl w:val="0D8565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0F9860E8"/>
    <w:multiLevelType w:val="multilevel"/>
    <w:tmpl w:val="0F9860E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78A395C"/>
    <w:multiLevelType w:val="multilevel"/>
    <w:tmpl w:val="478A395C"/>
    <w:lvl w:ilvl="0" w:tentative="0">
      <w:start w:val="1"/>
      <w:numFmt w:val="decimal"/>
      <w:pStyle w:val="2"/>
      <w:lvlText w:val="%1."/>
      <w:lvlJc w:val="left"/>
      <w:pPr>
        <w:tabs>
          <w:tab w:val="left" w:pos="1134"/>
        </w:tabs>
        <w:ind w:left="1134" w:hanging="1134"/>
      </w:pPr>
      <w:rPr>
        <w:rFonts w:hint="default"/>
      </w:rPr>
    </w:lvl>
    <w:lvl w:ilvl="1" w:tentative="0">
      <w:start w:val="1"/>
      <w:numFmt w:val="decimal"/>
      <w:pStyle w:val="3"/>
      <w:lvlText w:val="%1.%2"/>
      <w:lvlJc w:val="left"/>
      <w:pPr>
        <w:tabs>
          <w:tab w:val="left" w:pos="1314"/>
        </w:tabs>
        <w:ind w:left="1314" w:hanging="1134"/>
      </w:pPr>
      <w:rPr>
        <w:rFonts w:hint="default"/>
      </w:rPr>
    </w:lvl>
    <w:lvl w:ilvl="2" w:tentative="0">
      <w:start w:val="1"/>
      <w:numFmt w:val="decimal"/>
      <w:pStyle w:val="15"/>
      <w:lvlText w:val="%1.%2.%3"/>
      <w:lvlJc w:val="left"/>
      <w:pPr>
        <w:tabs>
          <w:tab w:val="left" w:pos="2269"/>
        </w:tabs>
        <w:ind w:left="2269" w:hanging="1134"/>
      </w:pPr>
      <w:rPr>
        <w:rFonts w:hint="default"/>
        <w:b w:val="0"/>
        <w:i w:val="0"/>
        <w:lang w:val="ru-RU"/>
      </w:rPr>
    </w:lvl>
    <w:lvl w:ilvl="3" w:tentative="0">
      <w:start w:val="1"/>
      <w:numFmt w:val="decimal"/>
      <w:pStyle w:val="16"/>
      <w:lvlText w:val="%1.%2.%3.%4"/>
      <w:lvlJc w:val="left"/>
      <w:pPr>
        <w:tabs>
          <w:tab w:val="left" w:pos="1134"/>
        </w:tabs>
        <w:ind w:left="1134" w:hanging="1134"/>
      </w:pPr>
      <w:rPr>
        <w:rFonts w:hint="default"/>
        <w:b w:val="0"/>
        <w:i w:val="0"/>
      </w:rPr>
    </w:lvl>
    <w:lvl w:ilvl="4" w:tentative="0">
      <w:start w:val="1"/>
      <w:numFmt w:val="lowerLetter"/>
      <w:pStyle w:val="17"/>
      <w:lvlText w:val="%5)"/>
      <w:lvlJc w:val="left"/>
      <w:pPr>
        <w:tabs>
          <w:tab w:val="left" w:pos="1701"/>
        </w:tabs>
        <w:ind w:left="1701" w:hanging="567"/>
      </w:pPr>
      <w:rPr>
        <w:rFonts w:hint="default" w:ascii="Tahoma" w:hAnsi="Tahoma" w:cs="Tahoma"/>
      </w:rPr>
    </w:lvl>
    <w:lvl w:ilvl="5" w:tentative="0">
      <w:start w:val="1"/>
      <w:numFmt w:val="decimal"/>
      <w:lvlText w:val="%1.%2.%3.%4.%5.%6."/>
      <w:lvlJc w:val="left"/>
      <w:pPr>
        <w:tabs>
          <w:tab w:val="left" w:pos="3960"/>
        </w:tabs>
        <w:ind w:left="2736" w:hanging="936"/>
      </w:pPr>
      <w:rPr>
        <w:rFonts w:hint="default"/>
      </w:rPr>
    </w:lvl>
    <w:lvl w:ilvl="6" w:tentative="0">
      <w:start w:val="1"/>
      <w:numFmt w:val="decimal"/>
      <w:lvlText w:val="%1.%2.%3.%4.%5.%6.%7."/>
      <w:lvlJc w:val="left"/>
      <w:pPr>
        <w:tabs>
          <w:tab w:val="left" w:pos="4680"/>
        </w:tabs>
        <w:ind w:left="3240" w:hanging="1080"/>
      </w:pPr>
      <w:rPr>
        <w:rFonts w:hint="default"/>
      </w:rPr>
    </w:lvl>
    <w:lvl w:ilvl="7" w:tentative="0">
      <w:start w:val="1"/>
      <w:numFmt w:val="decimal"/>
      <w:lvlText w:val="%1.%2.%3.%4.%5.%6.%7.%8."/>
      <w:lvlJc w:val="left"/>
      <w:pPr>
        <w:tabs>
          <w:tab w:val="left" w:pos="5400"/>
        </w:tabs>
        <w:ind w:left="3744" w:hanging="1224"/>
      </w:pPr>
      <w:rPr>
        <w:rFonts w:hint="default"/>
      </w:rPr>
    </w:lvl>
    <w:lvl w:ilvl="8" w:tentative="0">
      <w:start w:val="1"/>
      <w:numFmt w:val="decimal"/>
      <w:lvlText w:val="%1.%2.%3.%4.%5.%6.%7.%8.%9."/>
      <w:lvlJc w:val="left"/>
      <w:pPr>
        <w:tabs>
          <w:tab w:val="left" w:pos="6120"/>
        </w:tabs>
        <w:ind w:left="4320" w:hanging="1440"/>
      </w:pPr>
      <w:rPr>
        <w:rFonts w:hint="default"/>
      </w:rPr>
    </w:lvl>
  </w:abstractNum>
  <w:abstractNum w:abstractNumId="3">
    <w:nsid w:val="52F712DA"/>
    <w:multiLevelType w:val="multilevel"/>
    <w:tmpl w:val="52F712D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2D1"/>
    <w:rsid w:val="000C567D"/>
    <w:rsid w:val="00180A0D"/>
    <w:rsid w:val="001C47C8"/>
    <w:rsid w:val="002B6A44"/>
    <w:rsid w:val="0036272F"/>
    <w:rsid w:val="004313E2"/>
    <w:rsid w:val="00460BF2"/>
    <w:rsid w:val="00477469"/>
    <w:rsid w:val="00495FAD"/>
    <w:rsid w:val="006322F3"/>
    <w:rsid w:val="00696D0F"/>
    <w:rsid w:val="00742E84"/>
    <w:rsid w:val="007A00DE"/>
    <w:rsid w:val="007B4635"/>
    <w:rsid w:val="0085000D"/>
    <w:rsid w:val="009911F5"/>
    <w:rsid w:val="00A42A10"/>
    <w:rsid w:val="00B47336"/>
    <w:rsid w:val="00BA62D1"/>
    <w:rsid w:val="00C44DEE"/>
    <w:rsid w:val="00C8166E"/>
    <w:rsid w:val="00EA036E"/>
    <w:rsid w:val="00F86B81"/>
    <w:rsid w:val="6851390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1"/>
    <w:qFormat/>
    <w:uiPriority w:val="9"/>
    <w:pPr>
      <w:keepNext/>
      <w:keepLines/>
      <w:pageBreakBefore/>
      <w:numPr>
        <w:ilvl w:val="0"/>
        <w:numId w:val="1"/>
      </w:numPr>
      <w:suppressAutoHyphens/>
      <w:spacing w:before="480" w:after="240" w:line="240" w:lineRule="auto"/>
      <w:outlineLvl w:val="0"/>
    </w:pPr>
    <w:rPr>
      <w:rFonts w:ascii="Arial" w:hAnsi="Arial" w:eastAsia="Times New Roman" w:cs="Times New Roman"/>
      <w:b/>
      <w:kern w:val="28"/>
      <w:sz w:val="40"/>
      <w:szCs w:val="20"/>
      <w:lang w:val="zh-CN" w:eastAsia="zh-CN"/>
    </w:rPr>
  </w:style>
  <w:style w:type="paragraph" w:styleId="3">
    <w:name w:val="heading 2"/>
    <w:basedOn w:val="1"/>
    <w:next w:val="1"/>
    <w:link w:val="12"/>
    <w:qFormat/>
    <w:uiPriority w:val="0"/>
    <w:pPr>
      <w:keepNext/>
      <w:numPr>
        <w:ilvl w:val="1"/>
        <w:numId w:val="1"/>
      </w:numPr>
      <w:suppressAutoHyphens/>
      <w:spacing w:before="360" w:after="120" w:line="240" w:lineRule="auto"/>
      <w:outlineLvl w:val="1"/>
    </w:pPr>
    <w:rPr>
      <w:rFonts w:ascii="Times New Roman" w:hAnsi="Times New Roman" w:eastAsia="Times New Roman" w:cs="Times New Roman"/>
      <w:b/>
      <w:snapToGrid w:val="0"/>
      <w:sz w:val="32"/>
      <w:szCs w:val="20"/>
      <w:lang w:eastAsia="ru-RU"/>
    </w:rPr>
  </w:style>
  <w:style w:type="character" w:default="1" w:styleId="8">
    <w:name w:val="Default Paragraph Font"/>
    <w:unhideWhenUsed/>
    <w:qFormat/>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4">
    <w:name w:val="Balloon Text"/>
    <w:basedOn w:val="1"/>
    <w:link w:val="21"/>
    <w:unhideWhenUsed/>
    <w:uiPriority w:val="99"/>
    <w:pPr>
      <w:spacing w:after="0" w:line="240" w:lineRule="auto"/>
    </w:pPr>
    <w:rPr>
      <w:rFonts w:ascii="Tahoma" w:hAnsi="Tahoma" w:cs="Tahoma"/>
      <w:sz w:val="16"/>
      <w:szCs w:val="16"/>
    </w:rPr>
  </w:style>
  <w:style w:type="paragraph" w:styleId="5">
    <w:name w:val="footnote text"/>
    <w:basedOn w:val="1"/>
    <w:link w:val="14"/>
    <w:qFormat/>
    <w:uiPriority w:val="0"/>
    <w:pPr>
      <w:spacing w:after="0" w:line="240" w:lineRule="auto"/>
    </w:pPr>
    <w:rPr>
      <w:rFonts w:ascii="Tahoma" w:hAnsi="Tahoma" w:eastAsia="Times New Roman" w:cs="Times New Roman"/>
      <w:sz w:val="20"/>
      <w:szCs w:val="20"/>
      <w:lang w:eastAsia="ru-RU"/>
    </w:rPr>
  </w:style>
  <w:style w:type="paragraph" w:styleId="6">
    <w:name w:val="header"/>
    <w:basedOn w:val="1"/>
    <w:link w:val="19"/>
    <w:unhideWhenUsed/>
    <w:uiPriority w:val="99"/>
    <w:pPr>
      <w:tabs>
        <w:tab w:val="center" w:pos="4677"/>
        <w:tab w:val="right" w:pos="9355"/>
      </w:tabs>
      <w:spacing w:after="0" w:line="240" w:lineRule="auto"/>
    </w:pPr>
    <w:rPr>
      <w:rFonts w:ascii="Tahoma" w:hAnsi="Tahoma" w:eastAsia="Times New Roman" w:cs="Times New Roman"/>
      <w:sz w:val="20"/>
      <w:szCs w:val="24"/>
      <w:lang w:eastAsia="ru-RU"/>
    </w:rPr>
  </w:style>
  <w:style w:type="paragraph" w:styleId="7">
    <w:name w:val="footer"/>
    <w:basedOn w:val="1"/>
    <w:link w:val="20"/>
    <w:unhideWhenUsed/>
    <w:uiPriority w:val="99"/>
    <w:pPr>
      <w:tabs>
        <w:tab w:val="center" w:pos="4677"/>
        <w:tab w:val="right" w:pos="9355"/>
      </w:tabs>
      <w:spacing w:after="0" w:line="240" w:lineRule="auto"/>
    </w:pPr>
    <w:rPr>
      <w:rFonts w:ascii="Tahoma" w:hAnsi="Tahoma" w:eastAsia="Times New Roman" w:cs="Times New Roman"/>
      <w:sz w:val="20"/>
      <w:szCs w:val="24"/>
      <w:lang w:eastAsia="ru-RU"/>
    </w:rPr>
  </w:style>
  <w:style w:type="character" w:styleId="9">
    <w:name w:val="footnote reference"/>
    <w:qFormat/>
    <w:uiPriority w:val="0"/>
    <w:rPr>
      <w:vertAlign w:val="superscript"/>
    </w:rPr>
  </w:style>
  <w:style w:type="character" w:customStyle="1" w:styleId="11">
    <w:name w:val="Заголовок 1 Знак"/>
    <w:basedOn w:val="8"/>
    <w:link w:val="2"/>
    <w:qFormat/>
    <w:uiPriority w:val="9"/>
    <w:rPr>
      <w:rFonts w:ascii="Arial" w:hAnsi="Arial" w:eastAsia="Times New Roman" w:cs="Times New Roman"/>
      <w:b/>
      <w:kern w:val="28"/>
      <w:sz w:val="40"/>
      <w:szCs w:val="20"/>
      <w:lang w:val="zh-CN" w:eastAsia="zh-CN"/>
    </w:rPr>
  </w:style>
  <w:style w:type="character" w:customStyle="1" w:styleId="12">
    <w:name w:val="Заголовок 2 Знак"/>
    <w:basedOn w:val="8"/>
    <w:link w:val="3"/>
    <w:qFormat/>
    <w:uiPriority w:val="0"/>
    <w:rPr>
      <w:rFonts w:ascii="Times New Roman" w:hAnsi="Times New Roman" w:eastAsia="Times New Roman" w:cs="Times New Roman"/>
      <w:b/>
      <w:snapToGrid w:val="0"/>
      <w:sz w:val="32"/>
      <w:szCs w:val="20"/>
      <w:lang w:eastAsia="ru-RU"/>
    </w:rPr>
  </w:style>
  <w:style w:type="paragraph" w:customStyle="1" w:styleId="13">
    <w:name w:val="List Paragraph"/>
    <w:basedOn w:val="1"/>
    <w:link w:val="22"/>
    <w:qFormat/>
    <w:uiPriority w:val="0"/>
    <w:pPr>
      <w:spacing w:line="240" w:lineRule="auto"/>
      <w:ind w:left="720" w:firstLine="360"/>
      <w:contextualSpacing/>
      <w:jc w:val="both"/>
    </w:pPr>
    <w:rPr>
      <w:rFonts w:ascii="Tahoma" w:hAnsi="Tahoma" w:eastAsia="Times New Roman" w:cs="Times New Roman"/>
      <w:sz w:val="20"/>
      <w:szCs w:val="24"/>
    </w:rPr>
  </w:style>
  <w:style w:type="character" w:customStyle="1" w:styleId="14">
    <w:name w:val="Текст сноски Знак"/>
    <w:basedOn w:val="8"/>
    <w:link w:val="5"/>
    <w:qFormat/>
    <w:uiPriority w:val="0"/>
    <w:rPr>
      <w:rFonts w:ascii="Tahoma" w:hAnsi="Tahoma" w:eastAsia="Times New Roman" w:cs="Times New Roman"/>
      <w:sz w:val="20"/>
      <w:szCs w:val="20"/>
      <w:lang w:eastAsia="ru-RU"/>
    </w:rPr>
  </w:style>
  <w:style w:type="paragraph" w:customStyle="1" w:styleId="15">
    <w:name w:val="Пункт"/>
    <w:basedOn w:val="1"/>
    <w:link w:val="18"/>
    <w:qFormat/>
    <w:uiPriority w:val="0"/>
    <w:pPr>
      <w:numPr>
        <w:ilvl w:val="2"/>
        <w:numId w:val="1"/>
      </w:numPr>
      <w:spacing w:after="0" w:line="360" w:lineRule="auto"/>
      <w:jc w:val="both"/>
    </w:pPr>
    <w:rPr>
      <w:rFonts w:ascii="Times New Roman" w:hAnsi="Times New Roman" w:eastAsia="Times New Roman" w:cs="Times New Roman"/>
      <w:snapToGrid w:val="0"/>
      <w:sz w:val="28"/>
      <w:szCs w:val="20"/>
      <w:lang w:val="zh-CN" w:eastAsia="zh-CN"/>
    </w:rPr>
  </w:style>
  <w:style w:type="paragraph" w:customStyle="1" w:styleId="16">
    <w:name w:val="Подпункт"/>
    <w:basedOn w:val="15"/>
    <w:uiPriority w:val="0"/>
    <w:pPr>
      <w:numPr>
        <w:ilvl w:val="3"/>
      </w:numPr>
      <w:tabs>
        <w:tab w:val="left" w:pos="360"/>
      </w:tabs>
    </w:pPr>
  </w:style>
  <w:style w:type="paragraph" w:customStyle="1" w:styleId="17">
    <w:name w:val="Подподпункт"/>
    <w:basedOn w:val="16"/>
    <w:qFormat/>
    <w:uiPriority w:val="0"/>
    <w:pPr>
      <w:numPr>
        <w:ilvl w:val="4"/>
      </w:numPr>
    </w:pPr>
  </w:style>
  <w:style w:type="character" w:customStyle="1" w:styleId="18">
    <w:name w:val="Пункт Знак1"/>
    <w:link w:val="15"/>
    <w:qFormat/>
    <w:uiPriority w:val="0"/>
    <w:rPr>
      <w:rFonts w:ascii="Times New Roman" w:hAnsi="Times New Roman" w:eastAsia="Times New Roman" w:cs="Times New Roman"/>
      <w:snapToGrid w:val="0"/>
      <w:sz w:val="28"/>
      <w:szCs w:val="20"/>
      <w:lang w:val="zh-CN" w:eastAsia="zh-CN"/>
    </w:rPr>
  </w:style>
  <w:style w:type="character" w:customStyle="1" w:styleId="19">
    <w:name w:val="Верхний колонтитул Знак"/>
    <w:basedOn w:val="8"/>
    <w:link w:val="6"/>
    <w:uiPriority w:val="99"/>
    <w:rPr>
      <w:rFonts w:ascii="Tahoma" w:hAnsi="Tahoma" w:eastAsia="Times New Roman" w:cs="Times New Roman"/>
      <w:sz w:val="20"/>
      <w:szCs w:val="24"/>
      <w:lang w:eastAsia="ru-RU"/>
    </w:rPr>
  </w:style>
  <w:style w:type="character" w:customStyle="1" w:styleId="20">
    <w:name w:val="Нижний колонтитул Знак"/>
    <w:basedOn w:val="8"/>
    <w:link w:val="7"/>
    <w:qFormat/>
    <w:uiPriority w:val="99"/>
    <w:rPr>
      <w:rFonts w:ascii="Tahoma" w:hAnsi="Tahoma" w:eastAsia="Times New Roman" w:cs="Times New Roman"/>
      <w:sz w:val="20"/>
      <w:szCs w:val="24"/>
      <w:lang w:eastAsia="ru-RU"/>
    </w:rPr>
  </w:style>
  <w:style w:type="character" w:customStyle="1" w:styleId="21">
    <w:name w:val="Текст выноски Знак"/>
    <w:basedOn w:val="8"/>
    <w:link w:val="4"/>
    <w:semiHidden/>
    <w:qFormat/>
    <w:uiPriority w:val="99"/>
    <w:rPr>
      <w:rFonts w:ascii="Tahoma" w:hAnsi="Tahoma" w:cs="Tahoma"/>
      <w:sz w:val="16"/>
      <w:szCs w:val="16"/>
    </w:rPr>
  </w:style>
  <w:style w:type="character" w:customStyle="1" w:styleId="22">
    <w:name w:val="Абзац списка Знак"/>
    <w:link w:val="13"/>
    <w:qFormat/>
    <w:uiPriority w:val="0"/>
    <w:rPr>
      <w:rFonts w:ascii="Tahoma" w:hAnsi="Tahoma" w:eastAsia="Times New Roman" w:cs="Times New Roman"/>
      <w:sz w:val="2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6</Pages>
  <Words>1735</Words>
  <Characters>9892</Characters>
  <Lines>82</Lines>
  <Paragraphs>23</Paragraphs>
  <ScaleCrop>false</ScaleCrop>
  <LinksUpToDate>false</LinksUpToDate>
  <CharactersWithSpaces>11604</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2019-03-18T16:12:00Z</dcterms:created>
  <dc:creator>Куркова Екатерина Васильевна</dc:creator>
  <cp:lastModifiedBy>user</cp:lastModifiedBy>
  <dcterms:modified xsi:type="dcterms:W3CDTF">2019-04-07T18:39:30Z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1049-10.2.0.5978</vt:lpwstr>
  </property>
</Properties>
</file>