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ПРОТОКОЛ ЗАСЕДАНИЯ ЗАКУПОЧНОЙ КОМИССИИ ООО «ЕСТП-СРО» № ____________</w:t>
      </w:r>
      <w:r/>
    </w:p>
    <w:p>
      <w:pPr>
        <w:pStyle w:val="Normal"/>
        <w:spacing w:before="170" w:after="0"/>
        <w:ind w:left="0" w:right="0" w:firstLine="850"/>
        <w:jc w:val="right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  <w:t xml:space="preserve">Дата подписания протокола: 11.МАР.16 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Повестка: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На заседании комиссии присутствовали:</w:t>
      </w:r>
      <w:r/>
    </w:p>
    <w:p>
      <w:pPr>
        <w:pStyle w:val="Normal"/>
      </w:pPr>
      <w:r>
        <w:rPr/>
      </w:r>
      <w:r/>
    </w:p>
    <w:tbl>
      <w:tblPr>
        <w:tblW w:w="5000" w:type="pct"/>
        <w:jc w:val="lef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72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Член комиссии</w:t>
            </w:r>
            <w:r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Роль</w:t>
            </w:r>
            <w:r/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Style27"/>
              <w:spacing w:before="113" w:after="20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Style27"/>
              <w:spacing w:before="113" w:after="20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 w:before="0" w:after="0"/>
        <w:ind w:left="-426" w:right="0" w:firstLine="426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 w:before="0" w:after="0"/>
        <w:ind w:left="-426" w:right="0" w:firstLine="426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842" w:leader="none"/>
          <w:tab w:val="left" w:pos="-1699" w:leader="none"/>
          <w:tab w:val="left" w:pos="-1634" w:leader="none"/>
          <w:tab w:val="left" w:pos="-1417" w:leader="none"/>
          <w:tab w:val="left" w:pos="-992" w:leader="none"/>
          <w:tab w:val="left" w:pos="-718" w:leader="none"/>
          <w:tab w:val="left" w:pos="-567" w:leader="none"/>
          <w:tab w:val="left" w:pos="-142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 w:before="0" w:after="0"/>
        <w:ind w:left="-425" w:right="0" w:firstLine="425"/>
        <w:jc w:val="both"/>
        <w:textAlignment w:val="baseline"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  <w:r/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1. Информация о процедуре</w:t>
      </w:r>
      <w:r/>
    </w:p>
    <w:tbl>
      <w:tblPr>
        <w:tblW w:w="5000" w:type="pct"/>
        <w:jc w:val="lef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72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  <w:r/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Переторжка(улучшение)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  <w:r/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Улучшение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23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  <w:r/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23"/>
              <w:spacing w:before="57" w:after="57"/>
            </w:pPr>
            <w:r>
              <w:rPr>
                <w:sz w:val="22"/>
                <w:szCs w:val="22"/>
                <w:lang w:val="ru-RU"/>
              </w:rPr>
              <w:t>E12535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  <w:r/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11.03.2016 17:57:52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  <w:r/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http://estp-sro.ru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2. Данные об организации-заказчике закупки</w:t>
      </w:r>
      <w:r/>
    </w:p>
    <w:tbl>
      <w:tblPr>
        <w:tblW w:w="5000" w:type="pct"/>
        <w:jc w:val="lef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72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  <w:r/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ООО «ЕСТП-СРО»</w:t>
            </w:r>
            <w:r/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7701986754</w:t>
            </w:r>
            <w:r/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770501001</w:t>
            </w:r>
            <w:r/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1137746066490</w:t>
            </w:r>
            <w:r/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115035, МОСКВА г, САДОВНИЧЕСКАЯ ул, 14, 2</w:t>
            </w:r>
            <w:r/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  <w:r/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</w:pPr>
            <w:r>
              <w:rPr>
                <w:sz w:val="22"/>
                <w:szCs w:val="22"/>
              </w:rPr>
              <w:t>192019, Санкт-Петербург ул. Набережная Обводного канала, 14, к.4, оф.303</w:t>
            </w:r>
            <w:r/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  <w:r/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</w:pPr>
            <w:r>
              <w:rPr>
                <w:sz w:val="22"/>
                <w:szCs w:val="22"/>
              </w:rPr>
              <w:t>8 (495) 212-14-55  д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3. Информация о лотах</w:t>
      </w:r>
      <w:r/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</w:pP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3.1 Лот lot_number]]></w:t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</w:pP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3.1.1 Общие сведения]]></w:t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2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<![CDATA[E12535-1]]></w:t>
                  </w:r>
                  <w:r/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<![CDATA[5 000,00 lot_currency]]></w:t>
                  </w:r>
                  <w:r/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</w:r>
                  <w:r/>
                </w:p>
              </w:tc>
            </w:tr>
          </w:tbl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p>
            <w:pPr>
              <w:pStyle w:val="Normal"/>
              <w:spacing w:before="0" w:after="0"/>
            </w:pPr>
            <w:r>
              <w:rPr>
                <w:sz w:val="24"/>
                <w:szCs w:val="24"/>
                <w:lang w:eastAsia="en-US"/>
              </w:rPr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>
                <w:sz w:val="24"/>
                <w:szCs w:val="24"/>
                <w:lang w:eastAsia="en-US"/>
              </w:rPr>
              <w:t>.2 Сведения об объеме закупаемых товаров, работ, услуг</w:t>
            </w:r>
            <w:r/>
          </w:p>
          <w:p>
            <w:pPr>
              <w:pStyle w:val="Normal"/>
              <w:spacing w:before="0" w:after="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72" w:type="dxa"/>
                <w:bottom w:w="0" w:type="dxa"/>
                <w:right w:w="108" w:type="dxa"/>
              </w:tblCellMar>
            </w:tblPr>
            <w:tblGrid>
              <w:gridCol w:w="2300"/>
              <w:gridCol w:w="2302"/>
              <w:gridCol w:w="2302"/>
              <w:gridCol w:w="2307"/>
            </w:tblGrid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  <w:r/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  <w:r/>
                </w:p>
              </w:tc>
            </w:tr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  <w:rPr>
                      <w:sz w:val="24"/>
                      <w:sz w:val="24"/>
                      <w:szCs w:val="24"/>
                      <w:rFonts w:ascii="Times New Roman" w:hAnsi="Times New Roman" w:eastAsia="Calibri" w:cs="Times New Roman"/>
                      <w:color w:val="000000"/>
                      <w:lang w:val="ru-RU" w:eastAsia="ru-RU" w:bidi="ar-SA"/>
                    </w:rPr>
                  </w:pPr>
                  <w:r>
                    <w:rPr/>
                    <w:t><![CDATA[01.11]]></w:t>
                  </w:r>
                  <w:r/>
                </w:p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Выращивание зерновых (кроме риса), зернобобовых культур и семян масличных культур]]>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<![CDATA[01.11]]></w:t>
                  </w:r>
                  <w:r/>
                </w:p>
                <w:p>
                  <w:pPr>
                    <w:pStyle w:val="Normal"/>
                    <w:spacing w:before="57" w:after="57"/>
                    <w:jc w:val="center"/>
                  </w:pPr>
                  <w:bookmarkStart w:id="1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<![CDATA[Культуры зерновые (кроме риса), зернобобовые, семена масличных культур]]></w:t>
                  </w:r>
                  <w:bookmarkEnd w:id="1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50]]></w:t>
                  </w:r>
                  <w:r/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Бит]]></w:t>
                  </w:r>
                  <w:r/>
                </w:p>
              </w:tc>
            </w:tr>
          </w:tbl>
          <w:p/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p>
            <w:pPr>
              <w:pStyle w:val="Normal"/>
            </w:pPr>
            <w:r>
              <w:rPr/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  <w:r/>
          </w:p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2" w:type="dxa"/>
                <w:bottom w:w="0" w:type="dxa"/>
                <w:right w:w="108" w:type="dxa"/>
              </w:tblCellMar>
            </w:tblPr>
            <w:tblGrid>
              <w:gridCol w:w="3333"/>
              <w:gridCol w:w="4201"/>
              <w:gridCol w:w="1678"/>
            </w:tblGrid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13501]]></w:t>
                  </w:r>
                  <w:r/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  <w:r/>
                </w:p>
              </w:tc>
              <w:tc>
                <w:tcPr>
                  <w:tcW w:w="167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hd w:val="clear" w:color="000000" w:themeColor="" w:themeTint="0" w:themeShade="0" w:fill="FFFFFF" w:themeFill="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16-03-11 17:59:28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0,00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  <w:rPr>
                      <w:sz w:val="24"/>
                      <w:sz w:val="24"/>
                      <w:szCs w:val="24"/>
                      <w:rFonts w:ascii="Times New Roman" w:hAnsi="Times New Roman" w:eastAsia="Calibri" w:cs="Times New Roman"/>
                      <w:color w:val="000000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  <w:r/>
                </w:p>
              </w:tc>
            </w:tr>
            <w:tr>
              <w:trPr>
                <w:trHeight w:val="340" w:hRule="atLeast"/>
              </w:trPr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5" w:name="__DdeLink__1264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ООО "Аксиома"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811514257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781101001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127847087884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193230, г Санкт-Петербург, ул Крыленко, д 3Б]]></w:t>
                  </w:r>
                  <w:r/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  <w:r/>
                </w:p>
              </w:tc>
            </w:tr>
            <w:tr>
              <w:trPr>
                <w:trHeight w:val="222" w:hRule="atLeast"/>
              </w:trPr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10" w:name="__DdeLink__1274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  <w:r/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2" w:type="dxa"/>
                <w:bottom w:w="0" w:type="dxa"/>
                <w:right w:w="108" w:type="dxa"/>
              </w:tblCellMar>
            </w:tblPr>
            <w:tblGrid>
              <w:gridCol w:w="3333"/>
              <w:gridCol w:w="4201"/>
              <w:gridCol w:w="1678"/>
            </w:tblGrid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13503]]></w:t>
                  </w:r>
                  <w:r/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  <w:r/>
                </w:p>
              </w:tc>
              <w:tc>
                <w:tcPr>
                  <w:tcW w:w="167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hd w:val="clear" w:color="000000" w:themeColor="" w:themeTint="0" w:themeShade="0" w:fill="FFFFFF" w:themeFill="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16-03-11 18:00:10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4" w:name="__DdeLink__1260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0,00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  <w:rPr>
                      <w:sz w:val="24"/>
                      <w:sz w:val="24"/>
                      <w:szCs w:val="24"/>
                      <w:rFonts w:ascii="Times New Roman" w:hAnsi="Times New Roman" w:eastAsia="Calibri" w:cs="Times New Roman"/>
                      <w:color w:val="000000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  <w:r/>
                </w:p>
              </w:tc>
            </w:tr>
            <w:tr>
              <w:trPr>
                <w:trHeight w:val="340" w:hRule="atLeast"/>
              </w:trPr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5" w:name="__DdeLink__1264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ООО «Компания 2»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5501023978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<![CDATA[783801001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1025500515413]]>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  <w:r/>
                </w:p>
              </w:tc>
            </w:tr>
            <w:tr>
              <w:trPr/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пр-кт Мира, д 90, кв 1]]></w:t>
                  </w:r>
                  <w:r/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  <w:r/>
                </w:p>
              </w:tc>
            </w:tr>
            <w:tr>
              <w:trPr>
                <w:trHeight w:val="222" w:hRule="atLeast"/>
              </w:trPr>
              <w:tc>
                <w:tcPr>
                  <w:tcW w:w="333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  <w:r/>
                </w:p>
              </w:tc>
              <w:tc>
                <w:tcPr>
                  <w:tcW w:w="587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2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10" w:name="__DdeLink__1274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  <w:r/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</w:pP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3.1.4 Решение по лоту]]></w:t>
            </w:r>
            <w:r/>
          </w:p>
          <w:p>
            <w:pPr>
              <w:pStyle w:val="Normal"/>
              <w:shd w:val="clear" w:color="000000" w:themeColor="" w:themeTint="0" w:themeShade="0" w:fill="FFFFFF" w:themeFill="" w:themeFillTint="0" w:themeFillShade="0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p>
            <w:pPr>
              <w:pStyle w:val="Style20"/>
              <w:jc w:val="both"/>
            </w:pPr>
            <w:r>
              <w:rPr>
                <w:b w:val="false"/>
                <w:bCs w:val="false"/>
                <w:lang w:eastAsia="en-US"/>
              </w:rPr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>
                <w:b w:val="false"/>
                <w:bCs w:val="false"/>
                <w:lang w:eastAsia="en-US"/>
              </w:rPr>
              <w:t>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  <w:r/>
          </w:p>
          <w:p>
            <w:pPr>
              <w:pStyle w:val="Style20"/>
              <w:jc w:val="both"/>
            </w:pPr>
            <w:r>
              <w:rPr>
                <w:b w:val="false"/>
                <w:bCs w:val="false"/>
                <w:lang w:eastAsia="en-US"/>
              </w:rPr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>
                <w:b w:val="false"/>
                <w:bCs w:val="false"/>
                <w:lang w:eastAsia="en-US"/>
              </w:rPr>
              <w:t>.4.2 Лучшее предложение предоставил:</w:t>
            </w:r>
            <w:r/>
          </w:p>
          <w:p>
            <w:pPr>
              <w:pStyle w:val="Style20"/>
              <w:jc w:val="both"/>
            </w:pPr>
            <w:r>
              <w:rPr>
                <w:b w:val="false"/>
                <w:bCs w:val="false"/>
                <w:lang w:eastAsia="en-US"/>
              </w:rPr>
              <w:tab/>
              <w:tab/>
              <w:tab/>
              <w:t><![CDATA[Наименование: Аксиома]]></w:t>
            </w:r>
            <w:r/>
          </w:p>
          <w:p>
            <w:pPr>
              <w:pStyle w:val="Style20"/>
              <w:jc w:val="both"/>
            </w:pP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ab/>
              <w:tab/>
              <w:tab/>
              <w:t><![CDATA[ИНН: 7811514257]]></w:t>
            </w:r>
            <w:r/>
          </w:p>
          <w:p>
            <w:pPr>
              <w:pStyle w:val="Style20"/>
              <w:jc w:val="both"/>
            </w:pP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>3.</w:t>
            </w:r>
            <w:r>
              <w:rPr>
                <w:rFonts w:eastAsia="Times New Roman"/>
                <w:b w:val="false"/>
                <w:bCs w:val="false"/>
                <w:color w:val="00000A"/>
                <w:sz w:val="24"/>
                <w:szCs w:val="24"/>
                <w:shd w:fill="FFFFFF" w:val="clear"/>
                <w:lang w:eastAsia="en-US"/>
              </w:rPr>
              <w:t><![CDATA[1]]></w:t>
            </w: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>.4.3 Заключить договор с:</w:t>
            </w:r>
            <w:r/>
          </w:p>
          <w:p>
            <w:pPr>
              <w:pStyle w:val="Style20"/>
              <w:jc w:val="both"/>
            </w:pP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ab/>
              <w:tab/>
              <w:tab/>
              <w:t><![CDATA[Наименование: Аксиома]]></w:t>
            </w:r>
            <w:r/>
          </w:p>
          <w:p>
            <w:pPr>
              <w:pStyle w:val="Style20"/>
              <w:spacing w:before="0" w:after="120"/>
              <w:jc w:val="both"/>
            </w:pPr>
            <w:r>
              <w:rPr>
                <w:rFonts w:eastAsia="Times New Roman"/>
                <w:b w:val="false"/>
                <w:bCs w:val="false"/>
                <w:color w:val="00000A"/>
                <w:shd w:fill="FFFFFF" w:val="clear"/>
                <w:lang w:eastAsia="en-US"/>
              </w:rPr>
              <w:tab/>
              <w:tab/>
              <w:tab/>
              <w:t><![CDATA[ИНН: 7811514257]]></w:t>
            </w:r>
            <w:r/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4. Решение комиссии</w:t>
      </w:r>
      <w:r/>
    </w:p>
    <w:p>
      <w:pPr>
        <w:pStyle w:val="Style20"/>
        <w:tabs>
          <w:tab w:val="left" w:pos="708" w:leader="none"/>
          <w:tab w:val="left" w:pos="851" w:leader="none"/>
        </w:tabs>
        <w:spacing w:before="0" w:after="0"/>
        <w:jc w:val="both"/>
      </w:pPr>
      <w:r>
        <w:rPr>
          <w:rFonts w:eastAsia="Calibri" w:cs="Times New Roman"/>
          <w:b w:val="false"/>
          <w:bCs w:val="false"/>
          <w:color w:val="000000"/>
          <w:sz w:val="24"/>
          <w:szCs w:val="24"/>
          <w:lang w:val="ru-RU" w:eastAsia="en-US" w:bidi="ar-SA"/>
        </w:rPr>
        <w:t>4.1.</w:t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  <w:r/>
    </w:p>
    <w:p>
      <w:pPr>
        <w:pStyle w:val="Style20"/>
        <w:tabs>
          <w:tab w:val="left" w:pos="708" w:leader="none"/>
          <w:tab w:val="left" w:pos="851" w:leader="none"/>
        </w:tabs>
        <w:spacing w:before="0" w:after="0"/>
        <w:jc w:val="both"/>
        <w:rPr>
          <w:sz w:val="28"/>
          <w:b w:val="false"/>
          <w:sz w:val="28"/>
          <w:b w:val="false"/>
          <w:szCs w:val="28"/>
          <w:bCs w:val="false"/>
          <w:rFonts w:ascii="Times New Roman" w:hAnsi="Times New Roman" w:eastAsia="Calibri" w:cs="Times New Roman"/>
          <w:color w:val="000000"/>
          <w:lang w:val="ru-RU" w:eastAsia="en-US" w:bidi="ar-SA"/>
        </w:rPr>
      </w:pPr>
      <w:r>
        <w:rPr>
          <w:rFonts w:eastAsia="Calibri" w:cs="Times New Roman"/>
          <w:b w:val="false"/>
          <w:bCs w:val="false"/>
          <w:color w:val="000000"/>
          <w:sz w:val="28"/>
          <w:szCs w:val="28"/>
          <w:lang w:val="ru-RU" w:eastAsia="en-US" w:bidi="ar-SA"/>
        </w:rPr>
      </w:r>
      <w:r/>
    </w:p>
    <w:tbl>
      <w:tblPr>
        <w:tblW w:w="5000" w:type="pct"/>
        <w:jc w:val="lef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72" w:type="dxa"/>
          <w:bottom w:w="0" w:type="dxa"/>
          <w:right w:w="108" w:type="dxa"/>
        </w:tblCellMar>
      </w:tblPr>
      <w:tblGrid>
        <w:gridCol w:w="3050"/>
        <w:gridCol w:w="3059"/>
        <w:gridCol w:w="3103"/>
      </w:tblGrid>
      <w:tr>
        <w:trPr/>
        <w:tc>
          <w:tcPr>
            <w:tcW w:w="3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Председатель</w:t>
            </w:r>
            <w:r/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  <w:tr>
        <w:trPr/>
        <w:tc>
          <w:tcPr>
            <w:tcW w:w="3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Секретарь</w:t>
            </w:r>
            <w:r/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  <w:tr>
        <w:trPr/>
        <w:tc>
          <w:tcPr>
            <w:tcW w:w="305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Члены комиссии</w:t>
            </w:r>
            <w:r/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72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ind w:left="0" w:right="0" w:hanging="0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</w:r>
      <w:r/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erif">
    <w:altName w:val="Times New Roman"/>
    <w:charset w:val="01"/>
    <w:family w:val="swiss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styleId="1">
    <w:name w:val="Заголовок 1"/>
    <w:basedOn w:val="Style19"/>
    <w:pPr>
      <w:widowControl w:val="false"/>
      <w:suppressAutoHyphens w:val="true"/>
      <w:bidi w:val="0"/>
      <w:jc w:val="left"/>
    </w:pPr>
    <w:rPr>
      <w:rFonts w:ascii="Liberation Serif" w:hAnsi="Liberation Serif" w:eastAsia="Droid Sans Fallback" w:cs="FreeSans"/>
      <w:color w:val="00000A"/>
      <w:sz w:val="20"/>
      <w:szCs w:val="24"/>
      <w:lang w:val="ru-RU" w:eastAsia="zh-CN" w:bidi="hi-IN"/>
    </w:rPr>
  </w:style>
  <w:style w:type="paragraph" w:styleId="2">
    <w:name w:val="Заголовок 2"/>
    <w:basedOn w:val="Style19"/>
    <w:pPr>
      <w:widowControl w:val="false"/>
      <w:suppressAutoHyphens w:val="true"/>
      <w:bidi w:val="0"/>
      <w:jc w:val="left"/>
    </w:pPr>
    <w:rPr>
      <w:rFonts w:ascii="Liberation Serif" w:hAnsi="Liberation Serif" w:eastAsia="Droid Sans Fallback" w:cs="FreeSans"/>
      <w:color w:val="00000A"/>
      <w:sz w:val="20"/>
      <w:szCs w:val="24"/>
      <w:lang w:val="ru-RU" w:eastAsia="zh-CN" w:bidi="hi-IN"/>
    </w:rPr>
  </w:style>
  <w:style w:type="paragraph" w:styleId="3">
    <w:name w:val="Заголовок 3"/>
    <w:basedOn w:val="Style19"/>
    <w:pPr>
      <w:widowControl w:val="false"/>
      <w:suppressAutoHyphens w:val="true"/>
      <w:bidi w:val="0"/>
      <w:jc w:val="left"/>
    </w:pPr>
    <w:rPr>
      <w:rFonts w:ascii="Liberation Serif" w:hAnsi="Liberation Serif" w:eastAsia="Droid Sans Fallback" w:cs="FreeSans"/>
      <w:color w:val="00000A"/>
      <w:sz w:val="20"/>
      <w:szCs w:val="24"/>
      <w:lang w:val="ru-RU" w:eastAsia="zh-CN" w:bidi="hi-IN"/>
    </w:rPr>
  </w:style>
  <w:style w:type="character" w:styleId="DefaultParagraphFont">
    <w:name w:val="Default Paragraph Font"/>
    <w:rPr/>
  </w:style>
  <w:style w:type="character" w:styleId="Style11">
    <w:name w:val="Основной текст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1">
    <w:name w:val="Основной текст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>
    <w:name w:val="Подпись к таблице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1">
    <w:name w:val="Основной текст1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2">
    <w:name w:val="Подпись к таблице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2">
    <w:name w:val="Заголовок №1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>
    <w:name w:val="Основной текст + Полужирный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>
    <w:name w:val="Основной текст (4) + Не полужирный;Не курсив"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>
    <w:name w:val="Основной текст (4)_"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>
    <w:name w:val="Основной текст + Полужирный;Курсив"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>
    <w:name w:val="Основной текст (5)_"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>
    <w:name w:val="Интернет-ссылка"/>
    <w:basedOn w:val="DefaultParagraphFont"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rPr>
      <w:sz w:val="16"/>
      <w:szCs w:val="16"/>
    </w:rPr>
  </w:style>
  <w:style w:type="character" w:styleId="Style16">
    <w:name w:val="Текст примечания Знак"/>
    <w:basedOn w:val="DefaultParagraphFont"/>
    <w:rPr>
      <w:rFonts w:ascii="Courier New" w:hAnsi="Courier New" w:eastAsia="Courier New" w:cs="Courier New"/>
      <w:color w:val="000000"/>
    </w:rPr>
  </w:style>
  <w:style w:type="character" w:styleId="Style17">
    <w:name w:val="Тема примечания Знак"/>
    <w:basedOn w:val="Style16"/>
    <w:rPr>
      <w:rFonts w:ascii="Courier New" w:hAnsi="Courier New" w:eastAsia="Courier New" w:cs="Courier New"/>
      <w:b/>
      <w:bCs/>
      <w:color w:val="000000"/>
    </w:rPr>
  </w:style>
  <w:style w:type="character" w:styleId="Style18">
    <w:name w:val="Текст выноски Знак"/>
    <w:basedOn w:val="DefaultParagraphFont"/>
    <w:rPr>
      <w:rFonts w:ascii="Segoe UI" w:hAnsi="Segoe UI" w:eastAsia="Courier New" w:cs="Segoe UI"/>
      <w:color w:val="000000"/>
      <w:sz w:val="18"/>
      <w:szCs w:val="18"/>
    </w:rPr>
  </w:style>
  <w:style w:type="character" w:styleId="ListLabel2">
    <w:name w:val="ListLabel 2"/>
    <w:rPr>
      <w:rFonts w:cs="Symbol"/>
    </w:rPr>
  </w:style>
  <w:style w:type="character" w:styleId="ListLabel3">
    <w:name w:val="ListLabel 3"/>
    <w:rPr>
      <w:rFonts w:cs="Symbol"/>
    </w:rPr>
  </w:style>
  <w:style w:type="character" w:styleId="ListLabel4">
    <w:name w:val="ListLabel 4"/>
    <w:rPr>
      <w:rFonts w:cs="Symbol"/>
    </w:rPr>
  </w:style>
  <w:style w:type="character" w:styleId="ListLabel5">
    <w:name w:val="ListLabel 5"/>
    <w:rPr>
      <w:rFonts w:cs="Symbol"/>
    </w:rPr>
  </w:style>
  <w:style w:type="character" w:styleId="ListLabel6">
    <w:name w:val="ListLabel 6"/>
    <w:rPr>
      <w:rFonts w:cs="Symbol"/>
    </w:rPr>
  </w:style>
  <w:style w:type="character" w:styleId="ListLabel7">
    <w:name w:val="ListLabel 7"/>
    <w:rPr>
      <w:rFonts w:cs="Symbol"/>
    </w:rPr>
  </w:style>
  <w:style w:type="paragraph" w:styleId="Style19">
    <w:name w:val="Заголовок"/>
    <w:basedOn w:val="Normal"/>
    <w:next w:val="Style20"/>
    <w:pPr>
      <w:keepNext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>
    <w:name w:val="Основной текст"/>
    <w:basedOn w:val="Normal"/>
    <w:pPr>
      <w:spacing w:lineRule="auto" w:line="288" w:before="0" w:after="120"/>
    </w:pPr>
    <w:rPr/>
  </w:style>
  <w:style w:type="paragraph" w:styleId="Style21">
    <w:name w:val="Список"/>
    <w:basedOn w:val="Style20"/>
    <w:pPr/>
    <w:rPr>
      <w:rFonts w:cs="FreeSans"/>
    </w:rPr>
  </w:style>
  <w:style w:type="paragraph" w:styleId="Style22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3">
    <w:name w:val="Указатель"/>
    <w:basedOn w:val="Normal"/>
    <w:pPr>
      <w:suppressLineNumbers/>
    </w:pPr>
    <w:rPr>
      <w:rFonts w:cs="FreeSans"/>
    </w:rPr>
  </w:style>
  <w:style w:type="paragraph" w:styleId="TextBody">
    <w:name w:val="Text Body"/>
    <w:basedOn w:val="Normal"/>
    <w:pPr>
      <w:spacing w:lineRule="auto" w:line="288" w:before="0" w:after="140"/>
    </w:pPr>
    <w:rPr/>
  </w:style>
  <w:style w:type="paragraph" w:styleId="Style24">
    <w:name w:val="Заглавие"/>
    <w:basedOn w:val="Normal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Style25">
    <w:name w:val="Подзаголовок"/>
    <w:basedOn w:val="Style19"/>
    <w:pPr>
      <w:jc w:val="center"/>
    </w:pPr>
    <w:rPr>
      <w:i/>
      <w:iCs/>
      <w:sz w:val="28"/>
      <w:szCs w:val="28"/>
    </w:rPr>
  </w:style>
  <w:style w:type="paragraph" w:styleId="Indexheading">
    <w:name w:val="index heading"/>
    <w:basedOn w:val="Normal"/>
    <w:pPr>
      <w:suppressLineNumbers/>
    </w:pPr>
    <w:rPr>
      <w:rFonts w:cs="FreeSans"/>
    </w:rPr>
  </w:style>
  <w:style w:type="paragraph" w:styleId="23">
    <w:name w:val="Основной текст2"/>
    <w:basedOn w:val="Normal"/>
    <w:pPr>
      <w:shd w:fill="FFFFFF" w:val="clear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4">
    <w:name w:val="Основной текст (2)"/>
    <w:basedOn w:val="Normal"/>
    <w:pPr>
      <w:shd w:fill="FFFFFF" w:val="clear"/>
      <w:spacing w:lineRule="exact" w:line="490"/>
      <w:ind w:left="0" w:right="0"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5">
    <w:name w:val="Подпись к таблице (2)"/>
    <w:basedOn w:val="Normal"/>
    <w:pPr>
      <w:shd w:fill="FFFFFF" w:val="clear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3">
    <w:name w:val="Заголовок №1"/>
    <w:basedOn w:val="Normal"/>
    <w:pPr>
      <w:shd w:fill="FFFFFF" w:val="clear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>
    <w:name w:val="Основной текст (5)"/>
    <w:basedOn w:val="Normal"/>
    <w:pPr>
      <w:shd w:fill="FFFFFF" w:val="clear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>
    <w:name w:val="Основной текст (4)"/>
    <w:basedOn w:val="Normal"/>
    <w:pPr>
      <w:shd w:fill="FFFFFF" w:val="clear"/>
      <w:spacing w:lineRule="exact" w:line="288" w:before="60" w:after="360"/>
      <w:ind w:left="0" w:right="0"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pPr>
      <w:ind w:left="720" w:right="0" w:hanging="0"/>
    </w:pPr>
    <w:rPr/>
  </w:style>
  <w:style w:type="paragraph" w:styleId="ConsPlusNormal">
    <w:name w:val="ConsPlusNormal"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sz w:val="20"/>
      <w:szCs w:val="20"/>
      <w:lang w:val="ru-RU" w:eastAsia="ru-RU" w:bidi="ar-SA"/>
    </w:rPr>
  </w:style>
  <w:style w:type="paragraph" w:styleId="Annotationtext">
    <w:name w:val="annotation text"/>
    <w:basedOn w:val="Normal"/>
    <w:pPr/>
    <w:rPr>
      <w:sz w:val="20"/>
      <w:szCs w:val="20"/>
    </w:rPr>
  </w:style>
  <w:style w:type="paragraph" w:styleId="Annotationsubject">
    <w:name w:val="annotation subject"/>
    <w:basedOn w:val="Annotationtext"/>
    <w:pPr/>
    <w:rPr>
      <w:b/>
      <w:bCs/>
    </w:rPr>
  </w:style>
  <w:style w:type="paragraph" w:styleId="BalloonText">
    <w:name w:val="Balloon Text"/>
    <w:basedOn w:val="Normal"/>
    <w:pPr/>
    <w:rPr>
      <w:rFonts w:ascii="Segoe UI" w:hAnsi="Segoe UI" w:cs="Segoe UI"/>
      <w:sz w:val="18"/>
      <w:szCs w:val="18"/>
    </w:rPr>
  </w:style>
  <w:style w:type="paragraph" w:styleId="Style26">
    <w:name w:val="Содержимое врезки"/>
    <w:basedOn w:val="Style20"/>
    <w:pPr/>
    <w:rPr/>
  </w:style>
  <w:style w:type="paragraph" w:styleId="Style27">
    <w:name w:val="Содержимое таблицы"/>
    <w:basedOn w:val="Normal"/>
    <w:pPr>
      <w:suppressLineNumbers/>
    </w:pPr>
    <w:rPr/>
  </w:style>
  <w:style w:type="paragraph" w:styleId="Style28">
    <w:name w:val="Заголовок таблицы"/>
    <w:basedOn w:val="Style27"/>
    <w:pPr>
      <w:suppressLineNumbers/>
      <w:jc w:val="center"/>
    </w:pPr>
    <w:rPr>
      <w:b/>
      <w:bCs/>
    </w:rPr>
  </w:style>
  <w:style w:type="paragraph" w:styleId="Style29">
    <w:name w:val="Блочная цитата"/>
    <w:basedOn w:val="Normal"/>
    <w:pPr/>
    <w:rPr/>
  </w:style>
  <w:style w:type="paragraph" w:styleId="Style30">
    <w:name w:val="Текст в заданном формате"/>
    <w:basedOn w:val="Normal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Application>LibreOffice/4.3.3.2$Linux_X86_64 LibreOffice_project/430m0$Build-2</Application>
  <Paragraphs>91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2015-03-26T15:26:00Z</dcterms:created>
  <dc:creator>пкб</dc:creator>
  <dc:language>ru</dc:language>
  <cp:lastPrinted>2013-03-14T14:16:00Z</cp:lastPrinted>
  <dcterms:modified xsi:type="dcterms:W3CDTF">2016-02-25T14:52:50Z</dcterms:modified>
  <cp:revision>42</cp:revision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