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tabs>
          <w:tab w:val="left" w:pos="0" w:leader="none"/>
          <w:tab w:val="left" w:pos="708" w:leader="none"/>
        </w:tabs>
        <w:ind w:left="0" w:right="0" w:hanging="25"/>
        <w:jc w:val="center"/>
      </w:pPr>
      <w:r>
        <w:rPr>
          <w:sz w:val="28"/>
          <w:szCs w:val="28"/>
        </w:rPr>
        <w:t>ПРОТОКОЛ ЗАСЕДАНИЯ ЗАКУПОЧНОЙ КОМИССИИ ООО «ЕСТП-СРО» № ____________</w:t>
      </w:r>
      <w:r/>
    </w:p>
    <w:p>
      <w:pPr>
        <w:pStyle w:val="Normal"/>
        <w:spacing w:before="170" w:after="0"/>
        <w:ind w:left="0" w:right="0" w:firstLine="850"/>
        <w:jc w:val="right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  <w:t xml:space="preserve">Дата подписания протокола: 14.МАР.16 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Повестка:</w:t>
      </w:r>
      <w:r/>
    </w:p>
    <w:p>
      <w:pPr>
        <w:pStyle w:val="Normal"/>
      </w:pPr>
      <w:r>
        <w:rPr/>
      </w:r>
      <w:r/>
    </w:p>
    <w:p>
      <w:pPr>
        <w:pStyle w:val="Normal"/>
      </w:pPr>
      <w:r>
        <w:rPr/>
        <w:t>На заседании комиссии присутствовали:</w:t>
      </w:r>
      <w:r/>
    </w:p>
    <w:p>
      <w:pPr>
        <w:pStyle w:val="Normal"/>
      </w:pPr>
      <w:r>
        <w:rPr/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4395"/>
        <w:gridCol w:w="4816"/>
      </w:tblGrid>
      <w:tr>
        <w:trPr/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Член комиссии</w:t>
            </w:r>
            <w:r/>
          </w:p>
        </w:tc>
        <w:tc>
          <w:tcPr>
            <w:tcW w:w="48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Роль</w:t>
            </w:r>
            <w:r/>
          </w:p>
        </w:tc>
      </w:tr>
      <w:tr>
        <w:trPr/>
        <w:tc>
          <w:tcPr>
            <w:tcW w:w="439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Style27"/>
              <w:spacing w:before="113" w:after="20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48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Style27"/>
              <w:spacing w:before="113" w:after="20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</w:tbl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422" w:leader="none"/>
          <w:tab w:val="left" w:pos="-1279" w:leader="none"/>
          <w:tab w:val="left" w:pos="-1214" w:leader="none"/>
          <w:tab w:val="left" w:pos="-996" w:leader="none"/>
          <w:tab w:val="left" w:pos="-570" w:leader="none"/>
          <w:tab w:val="left" w:pos="-298" w:leader="none"/>
          <w:tab w:val="left" w:pos="-144" w:leader="none"/>
          <w:tab w:val="left" w:pos="282" w:leader="none"/>
          <w:tab w:val="left" w:pos="618" w:leader="none"/>
          <w:tab w:val="left" w:pos="708" w:leader="none"/>
          <w:tab w:val="left" w:pos="1534" w:leader="none"/>
          <w:tab w:val="left" w:pos="2450" w:leader="none"/>
          <w:tab w:val="left" w:pos="3366" w:leader="none"/>
          <w:tab w:val="left" w:pos="4282" w:leader="none"/>
          <w:tab w:val="left" w:pos="5198" w:leader="none"/>
          <w:tab w:val="left" w:pos="6114" w:leader="none"/>
          <w:tab w:val="left" w:pos="7030" w:leader="none"/>
          <w:tab w:val="left" w:pos="7946" w:leader="none"/>
          <w:tab w:val="left" w:pos="8862" w:leader="none"/>
          <w:tab w:val="left" w:pos="9778" w:leader="none"/>
          <w:tab w:val="left" w:pos="10694" w:leader="none"/>
          <w:tab w:val="left" w:pos="11610" w:leader="none"/>
          <w:tab w:val="left" w:pos="12526" w:leader="none"/>
        </w:tabs>
        <w:spacing w:lineRule="atLeast" w:line="100" w:before="0" w:after="0"/>
        <w:ind w:left="-426" w:right="0" w:firstLine="426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422" w:leader="none"/>
          <w:tab w:val="left" w:pos="-1279" w:leader="none"/>
          <w:tab w:val="left" w:pos="-1214" w:leader="none"/>
          <w:tab w:val="left" w:pos="-996" w:leader="none"/>
          <w:tab w:val="left" w:pos="-570" w:leader="none"/>
          <w:tab w:val="left" w:pos="-298" w:leader="none"/>
          <w:tab w:val="left" w:pos="-144" w:leader="none"/>
          <w:tab w:val="left" w:pos="282" w:leader="none"/>
          <w:tab w:val="left" w:pos="618" w:leader="none"/>
          <w:tab w:val="left" w:pos="708" w:leader="none"/>
          <w:tab w:val="left" w:pos="1534" w:leader="none"/>
          <w:tab w:val="left" w:pos="2450" w:leader="none"/>
          <w:tab w:val="left" w:pos="3366" w:leader="none"/>
          <w:tab w:val="left" w:pos="4282" w:leader="none"/>
          <w:tab w:val="left" w:pos="5198" w:leader="none"/>
          <w:tab w:val="left" w:pos="6114" w:leader="none"/>
          <w:tab w:val="left" w:pos="7030" w:leader="none"/>
          <w:tab w:val="left" w:pos="7946" w:leader="none"/>
          <w:tab w:val="left" w:pos="8862" w:leader="none"/>
          <w:tab w:val="left" w:pos="9778" w:leader="none"/>
          <w:tab w:val="left" w:pos="10694" w:leader="none"/>
          <w:tab w:val="left" w:pos="11610" w:leader="none"/>
          <w:tab w:val="left" w:pos="12526" w:leader="none"/>
        </w:tabs>
        <w:spacing w:lineRule="atLeast" w:line="100" w:before="0" w:after="0"/>
        <w:ind w:left="-426" w:right="0" w:firstLine="426"/>
        <w:jc w:val="both"/>
        <w:textAlignment w:val="baseline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r/>
    </w:p>
    <w:p>
      <w:pPr>
        <w:pStyle w:val="Normal"/>
        <w:shd w:val="clear" w:color="000000" w:themeColor="" w:themeTint="0" w:themeShade="0" w:fill="FFFFFF" w:themeFill="" w:themeFillTint="0" w:themeFillShade="0"/>
        <w:tabs>
          <w:tab w:val="left" w:pos="-1417" w:leader="none"/>
          <w:tab w:val="left" w:pos="-1274" w:leader="none"/>
          <w:tab w:val="left" w:pos="-1209" w:leader="none"/>
          <w:tab w:val="left" w:pos="-992" w:leader="none"/>
          <w:tab w:val="left" w:pos="-567" w:leader="none"/>
          <w:tab w:val="left" w:pos="-293" w:leader="none"/>
          <w:tab w:val="left" w:pos="-142" w:leader="none"/>
          <w:tab w:val="left" w:pos="283" w:leader="none"/>
          <w:tab w:val="left" w:pos="623" w:leader="none"/>
          <w:tab w:val="left" w:pos="708" w:leader="none"/>
          <w:tab w:val="left" w:pos="1539" w:leader="none"/>
          <w:tab w:val="left" w:pos="2455" w:leader="none"/>
          <w:tab w:val="left" w:pos="3371" w:leader="none"/>
          <w:tab w:val="left" w:pos="4287" w:leader="none"/>
          <w:tab w:val="left" w:pos="5203" w:leader="none"/>
          <w:tab w:val="left" w:pos="6119" w:leader="none"/>
          <w:tab w:val="left" w:pos="7035" w:leader="none"/>
          <w:tab w:val="left" w:pos="7951" w:leader="none"/>
          <w:tab w:val="left" w:pos="8867" w:leader="none"/>
          <w:tab w:val="left" w:pos="9783" w:leader="none"/>
          <w:tab w:val="left" w:pos="10699" w:leader="none"/>
          <w:tab w:val="left" w:pos="11615" w:leader="none"/>
          <w:tab w:val="left" w:pos="12531" w:leader="none"/>
        </w:tabs>
        <w:spacing w:lineRule="auto" w:line="360" w:before="0" w:after="0"/>
        <w:ind w:left="-425" w:right="0" w:firstLine="425"/>
        <w:jc w:val="both"/>
        <w:textAlignment w:val="baseline"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  <w:r/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1. Информация о процедуре</w:t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3357"/>
        <w:gridCol w:w="5854"/>
      </w:tblGrid>
      <w:tr>
        <w:trPr/>
        <w:tc>
          <w:tcPr>
            <w:tcW w:w="33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  <w:r/>
          </w:p>
        </w:tc>
        <w:tc>
          <w:tcPr>
            <w:tcW w:w="58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Аукцион на повышение</w:t>
            </w:r>
            <w:r/>
          </w:p>
        </w:tc>
      </w:tr>
      <w:tr>
        <w:trPr/>
        <w:tc>
          <w:tcPr>
            <w:tcW w:w="33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  <w:r/>
          </w:p>
        </w:tc>
        <w:tc>
          <w:tcPr>
            <w:tcW w:w="58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</w:pPr>
            <w:r>
              <w:rPr>
                <w:sz w:val="22"/>
                <w:szCs w:val="22"/>
              </w:rPr>
              <w:t>На повышение</w:t>
            </w:r>
            <w:r/>
          </w:p>
        </w:tc>
      </w:tr>
      <w:tr>
        <w:trPr/>
        <w:tc>
          <w:tcPr>
            <w:tcW w:w="33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23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  <w:r/>
          </w:p>
        </w:tc>
        <w:tc>
          <w:tcPr>
            <w:tcW w:w="58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23"/>
              <w:spacing w:before="57" w:after="57"/>
            </w:pPr>
            <w:r>
              <w:rPr>
                <w:sz w:val="22"/>
                <w:szCs w:val="22"/>
                <w:lang w:val="ru-RU"/>
              </w:rPr>
              <w:t>E12635</w:t>
            </w:r>
            <w:r/>
          </w:p>
        </w:tc>
      </w:tr>
      <w:tr>
        <w:trPr/>
        <w:tc>
          <w:tcPr>
            <w:tcW w:w="33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  <w:r/>
          </w:p>
        </w:tc>
        <w:tc>
          <w:tcPr>
            <w:tcW w:w="58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14.03.2016 15:24:22</w:t>
            </w:r>
            <w:r/>
          </w:p>
        </w:tc>
      </w:tr>
      <w:tr>
        <w:trPr/>
        <w:tc>
          <w:tcPr>
            <w:tcW w:w="33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  <w:r/>
          </w:p>
        </w:tc>
        <w:tc>
          <w:tcPr>
            <w:tcW w:w="58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http://estp-sro.ru</w:t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2. Данные об организации-заказчике закупки</w:t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3344"/>
        <w:gridCol w:w="5867"/>
      </w:tblGrid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  <w:r/>
          </w:p>
        </w:tc>
        <w:tc>
          <w:tcPr>
            <w:tcW w:w="58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ООО «ЕСТП-СРО»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  <w:r/>
          </w:p>
        </w:tc>
        <w:tc>
          <w:tcPr>
            <w:tcW w:w="58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7701986754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  <w:r/>
          </w:p>
        </w:tc>
        <w:tc>
          <w:tcPr>
            <w:tcW w:w="58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770501001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  <w:r/>
          </w:p>
        </w:tc>
        <w:tc>
          <w:tcPr>
            <w:tcW w:w="58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1137746066490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  <w:r/>
          </w:p>
        </w:tc>
        <w:tc>
          <w:tcPr>
            <w:tcW w:w="58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115035, МОСКВА г, САДОВНИЧЕСКАЯ ул, 14, 2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  <w:r/>
          </w:p>
        </w:tc>
        <w:tc>
          <w:tcPr>
            <w:tcW w:w="58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57" w:after="57"/>
            </w:pPr>
            <w:r>
              <w:rPr>
                <w:sz w:val="22"/>
                <w:szCs w:val="22"/>
              </w:rPr>
              <w:t>192019, Санкт-Петербург ул. Набережная Обводного канала, 14, к.4, оф.303</w:t>
            </w:r>
            <w:r/>
          </w:p>
        </w:tc>
      </w:tr>
      <w:tr>
        <w:trPr/>
        <w:tc>
          <w:tcPr>
            <w:tcW w:w="33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  <w:r/>
          </w:p>
        </w:tc>
        <w:tc>
          <w:tcPr>
            <w:tcW w:w="58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57" w:after="57"/>
            </w:pPr>
            <w:r>
              <w:rPr>
                <w:sz w:val="22"/>
                <w:szCs w:val="22"/>
              </w:rPr>
              <w:t>8 (495) 212-14-55  д</w:t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3. Информация о лотах</w:t>
      </w:r>
      <w:r/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</w:pPr>
            <w:r>
              <w:rPr>
                <w:b w:val="false"/>
                <w:bCs w:val="false"/>
                <w:sz w:val="24"/>
                <w:szCs w:val="24"/>
                <w:lang w:eastAsia="en-US"/>
              </w:rPr>
              <w:t xml:space="preserve"><![CDATA[3.1 Лот ]]>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E12635-1]]></w:t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</w:pP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3.1.1 Общие сведения]]></w:t>
            </w:r>
            <w:r/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b w:val="false"/>
                <w:sz w:val="24"/>
                <w:b w:val="false"/>
                <w:szCs w:val="24"/>
                <w:bCs w:val="false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b w:val="false"/>
                <w:bCs w:val="false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  <w:r/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<![CDATA[E12635-1]]></w:t>
                  </w:r>
                  <w:r/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  <w:r/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<![CDATA[15 000,00 ]]></w:t>
                  </w: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  <w:r/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  <w:r/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><![CDATA[сроки]]></w:t>
                  </w:r>
                  <w:r/>
                </w:p>
              </w:tc>
            </w:tr>
          </w:tbl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  <w:p>
            <w:pPr>
              <w:pStyle w:val="Normal"/>
              <w:spacing w:before="0" w:after="0"/>
            </w:pPr>
            <w:r>
              <w:rPr>
                <w:sz w:val="24"/>
                <w:szCs w:val="24"/>
                <w:lang w:eastAsia="en-US"/>
              </w:rPr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>
                <w:sz w:val="24"/>
                <w:szCs w:val="24"/>
                <w:lang w:eastAsia="en-US"/>
              </w:rPr>
              <w:t>.2 Сведения об объеме закупаемых товаров, работ, услуг</w:t>
            </w:r>
            <w:r/>
          </w:p>
          <w:p>
            <w:pPr>
              <w:pStyle w:val="Normal"/>
              <w:spacing w:before="0" w:after="0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  <w:r/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2300"/>
              <w:gridCol w:w="2302"/>
              <w:gridCol w:w="2302"/>
              <w:gridCol w:w="2307"/>
            </w:tblGrid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  <w:r/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  <w:r/>
                </w:p>
              </w:tc>
            </w:tr>
            <w:tr>
              <w:trPr/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  <w:rPr>
                      <w:sz w:val="24"/>
                      <w:sz w:val="24"/>
                      <w:szCs w:val="24"/>
                      <w:rFonts w:ascii="Times New Roman" w:hAnsi="Times New Roman" w:eastAsia="Calibri" w:cs="Times New Roman"/>
                      <w:color w:val="000000"/>
                      <w:lang w:val="ru-RU" w:eastAsia="ru-RU" w:bidi="ar-SA"/>
                    </w:rPr>
                  </w:pPr>
                  <w:r>
                    <w:rPr/>
                    <w:t><![CDATA[01.11.1]]></w:t>
                  </w:r>
                  <w:r/>
                </w:p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Выращивание зерновых культур]]>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<![CDATA[01.11.11.110]]></w:t>
                  </w:r>
                  <w:r/>
                </w:p>
                <w:p>
                  <w:pPr>
                    <w:pStyle w:val="Normal"/>
                    <w:spacing w:before="57" w:after="57"/>
                    <w:jc w:val="center"/>
                  </w:pPr>
                  <w:bookmarkStart w:id="1" w:name="__DdeLink__299_1642196365"/>
                  <w:r>
                    <w:rPr>
                      <w:sz w:val="22"/>
                      <w:szCs w:val="22"/>
                      <w:lang w:eastAsia="en-US"/>
                    </w:rPr>
                    <w:t><![CDATA[Пшеница озимая твердая]]></w:t>
                  </w:r>
                  <w:bookmarkEnd w:id="1"/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50]]></w:t>
                  </w:r>
                  <w:r/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Normal"/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Штука]]></w:t>
                  </w:r>
                  <w:r/>
                </w:p>
              </w:tc>
            </w:tr>
          </w:tbl>
          <w:p/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  <w:p>
            <w:pPr>
              <w:pStyle w:val="Normal"/>
            </w:pPr>
            <w:r>
              <w:rPr/>
              <w:t>3.</w:t>
            </w:r>
            <w:r>
              <w:rPr>
                <w:b w:val="false"/>
                <w:bCs w:val="false"/>
                <w:sz w:val="24"/>
                <w:szCs w:val="24"/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  <w:r/>
          </w:p>
          <w:p>
            <w:pPr>
              <w:pStyle w:val="Normal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3334"/>
              <w:gridCol w:w="4201"/>
              <w:gridCol w:w="1677"/>
            </w:tblGrid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13557]]></w:t>
                  </w:r>
                  <w:r/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  <w:r/>
                </w:p>
              </w:tc>
              <w:tc>
                <w:tcPr>
                  <w:tcW w:w="167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hd w:val="clear" w:color="000000" w:themeColor="" w:themeTint="0" w:themeShade="0" w:fill="FFFFFF" w:themeFill="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16-03-14 15:26:04]]></w:t>
                  </w:r>
                  <w:r/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  <w:r/>
                </w:p>
              </w:tc>
            </w:tr>
            <w:tr>
              <w:trPr>
                <w:trHeight w:val="222" w:hRule="atLeast"/>
              </w:trPr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4" w:name="__DdeLink__1274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  <w:r/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3334"/>
              <w:gridCol w:w="4201"/>
              <w:gridCol w:w="1677"/>
            </w:tblGrid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13559]]></w:t>
                  </w:r>
                  <w:r/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  <w:r/>
                </w:p>
              </w:tc>
              <w:tc>
                <w:tcPr>
                  <w:tcW w:w="167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hd w:val="clear" w:color="000000" w:themeColor="" w:themeTint="0" w:themeShade="0" w:fill="FFFFFF" w:themeFill="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16-03-14 15:26:36]]></w:t>
                  </w:r>
                  <w:r/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  <w:r/>
                </w:p>
              </w:tc>
            </w:tr>
            <w:tr>
              <w:trPr>
                <w:trHeight w:val="222" w:hRule="atLeast"/>
              </w:trPr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4" w:name="__DdeLink__1274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  <w:r/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75" w:type="dxa"/>
                <w:bottom w:w="0" w:type="dxa"/>
                <w:right w:w="108" w:type="dxa"/>
              </w:tblCellMar>
            </w:tblPr>
            <w:tblGrid>
              <w:gridCol w:w="3334"/>
              <w:gridCol w:w="4201"/>
              <w:gridCol w:w="1677"/>
            </w:tblGrid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13561]]></w:t>
                  </w:r>
                  <w:r/>
                </w:p>
              </w:tc>
              <w:tc>
                <w:tcPr>
                  <w:tcW w:w="42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  <w:r/>
                </w:p>
              </w:tc>
              <w:tc>
                <w:tcPr>
                  <w:tcW w:w="167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hd w:val="clear" w:color="000000" w:themeColor="" w:themeTint="0" w:themeShade="0" w:fill="FFFFFF" w:themeFill="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  <w:r/>
                </w:p>
              </w:tc>
            </w:tr>
            <w:tr>
              <w:trPr/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23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16-03-14 15:27:37]]></w:t>
                  </w:r>
                  <w:r/>
                </w:p>
              </w:tc>
            </w:tr>
            <w:tr>
              <w:trPr>
                <w:trHeight w:val="363" w:hRule="atLeast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  <w:r/>
                </w:p>
              </w:tc>
            </w:tr>
            <w:tr>
              <w:trPr>
                <w:trHeight w:val="222" w:hRule="atLeast"/>
              </w:trPr>
              <w:tc>
                <w:tcPr>
                  <w:tcW w:w="333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  <w:r/>
                </w:p>
              </w:tc>
              <w:tc>
                <w:tcPr>
                  <w:tcW w:w="5878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fill="FFFFFF" w:val="clear"/>
                  <w:tcMar>
                    <w:left w:w="75" w:type="dxa"/>
                  </w:tcMar>
                </w:tcPr>
                <w:p>
                  <w:pPr>
                    <w:pStyle w:val="Style27"/>
                    <w:spacing w:before="57" w:after="57"/>
                  </w:pPr>
                  <w:bookmarkStart w:id="4" w:name="__DdeLink__1274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  <w:r/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jc w:val="left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</w:r>
            <w:r/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</w:pPr>
      <w:r>
        <w:rPr>
          <w:b w:val="false"/>
          <w:bCs w:val="false"/>
          <w:sz w:val="28"/>
          <w:szCs w:val="28"/>
          <w:lang w:eastAsia="en-US"/>
        </w:rPr>
        <w:t>4. Решение комиссии</w:t>
      </w:r>
      <w:r/>
    </w:p>
    <w:p>
      <w:pPr>
        <w:pStyle w:val="Style20"/>
        <w:jc w:val="both"/>
      </w:pPr>
      <w:r>
        <w:rPr>
          <w:b w:val="false"/>
          <w:bCs w:val="false"/>
          <w:lang w:eastAsia="en-US"/>
        </w:rPr>
        <w:t>4.1.</w:t>
        <w:tab/>
        <w:t>На основании результатов рассмотрения первых частей заявок на соответствие требованиям, установленным в документации к закупке, признать процедуру состоявшейся.</w:t>
      </w:r>
      <w:r/>
    </w:p>
    <w:p>
      <w:pPr>
        <w:pStyle w:val="Style20"/>
        <w:jc w:val="both"/>
        <w:rPr>
          <w:sz w:val="24"/>
          <w:b w:val="false"/>
          <w:sz w:val="24"/>
          <w:b w:val="false"/>
          <w:szCs w:val="24"/>
          <w:bCs w:val="false"/>
          <w:rFonts w:ascii="Times New Roman" w:hAnsi="Times New Roman" w:eastAsia="Calibri" w:cs="Times New Roman"/>
          <w:color w:val="000000"/>
          <w:lang w:val="ru-RU" w:eastAsia="en-US" w:bidi="ar-SA"/>
        </w:rPr>
      </w:pPr>
      <w:r>
        <w:rPr>
          <w:rFonts w:eastAsia="Calibri" w:cs="Times New Roman"/>
          <w:b w:val="false"/>
          <w:bCs w:val="false"/>
          <w:color w:val="000000"/>
          <w:sz w:val="24"/>
          <w:szCs w:val="24"/>
          <w:lang w:val="ru-RU" w:eastAsia="en-US" w:bidi="ar-SA"/>
        </w:rPr>
      </w:r>
      <w:r/>
    </w:p>
    <w:p>
      <w:pPr>
        <w:pStyle w:val="Normal"/>
      </w:pPr>
      <w:r>
        <w:rPr/>
      </w:r>
      <w:r/>
    </w:p>
    <w:tbl>
      <w:tblPr>
        <w:tblW w:w="5000" w:type="pct"/>
        <w:jc w:val="left"/>
        <w:tblInd w:w="9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90" w:type="dxa"/>
          <w:bottom w:w="0" w:type="dxa"/>
          <w:right w:w="108" w:type="dxa"/>
        </w:tblCellMar>
      </w:tblPr>
      <w:tblGrid>
        <w:gridCol w:w="3058"/>
        <w:gridCol w:w="3064"/>
        <w:gridCol w:w="3090"/>
      </w:tblGrid>
      <w:tr>
        <w:trPr/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Председатель</w:t>
            </w:r>
            <w:r/>
          </w:p>
        </w:tc>
        <w:tc>
          <w:tcPr>
            <w:tcW w:w="30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  <w:tr>
        <w:trPr/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Секретарь</w:t>
            </w:r>
            <w:r/>
          </w:p>
        </w:tc>
        <w:tc>
          <w:tcPr>
            <w:tcW w:w="30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  <w:tr>
        <w:trPr/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Style27"/>
              <w:spacing w:before="113" w:after="200"/>
              <w:jc w:val="center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/>
              <w:t>Члены комиссии</w:t>
            </w:r>
            <w:r/>
          </w:p>
        </w:tc>
        <w:tc>
          <w:tcPr>
            <w:tcW w:w="30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fill="FFFFFF" w:val="clear"/>
            <w:tcMar>
              <w:left w:w="90" w:type="dxa"/>
            </w:tcMar>
          </w:tcPr>
          <w:p>
            <w:pPr>
              <w:pStyle w:val="Normal"/>
              <w:spacing w:before="0" w:after="113"/>
              <w:rPr>
                <w:sz w:val="24"/>
                <w:sz w:val="24"/>
                <w:szCs w:val="24"/>
                <w:rFonts w:ascii="Times New Roman" w:hAnsi="Times New Roman" w:eastAsia="Calibri" w:cs="Times New Roman"/>
                <w:color w:val="000000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  <w:r/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ind w:left="0" w:right="0" w:hanging="25"/>
        <w:jc w:val="center"/>
        <w:rPr>
          <w:sz w:val="24"/>
          <w:sz w:val="24"/>
          <w:szCs w:val="24"/>
          <w:rFonts w:ascii="Times New Roman" w:hAnsi="Times New Roman" w:eastAsia="Calibri" w:cs="Times New Roman"/>
          <w:color w:val="000000"/>
          <w:lang w:val="ru-RU" w:eastAsia="ru-RU" w:bidi="ar-SA"/>
        </w:rPr>
      </w:pPr>
      <w:r>
        <w:rPr/>
      </w:r>
      <w:r/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Arial"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sz w:val="24"/>
      <w:szCs w:val="24"/>
      <w:lang w:val="ru-RU" w:eastAsia="ru-RU" w:bidi="ar-SA"/>
    </w:rPr>
  </w:style>
  <w:style w:type="paragraph" w:styleId="1">
    <w:name w:val="Заголовок 1"/>
    <w:basedOn w:val="Style19"/>
    <w:pPr/>
    <w:rPr/>
  </w:style>
  <w:style w:type="paragraph" w:styleId="2">
    <w:name w:val="Заголовок 2"/>
    <w:basedOn w:val="Style19"/>
    <w:pPr/>
    <w:rPr/>
  </w:style>
  <w:style w:type="paragraph" w:styleId="3">
    <w:name w:val="Заголовок 3"/>
    <w:basedOn w:val="Style19"/>
    <w:pPr/>
    <w:rPr/>
  </w:style>
  <w:style w:type="character" w:styleId="DefaultParagraphFont">
    <w:name w:val="Default Paragraph Font"/>
    <w:rPr/>
  </w:style>
  <w:style w:type="character" w:styleId="Style11">
    <w:name w:val="Основной текст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1">
    <w:name w:val="Основной текст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>
    <w:name w:val="Подпись к таблице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1">
    <w:name w:val="Основной текст1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2">
    <w:name w:val="Подпись к таблице (2)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2">
    <w:name w:val="Заголовок №1_"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>
    <w:name w:val="Основной текст + Полужирный"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>
    <w:name w:val="Основной текст (4) + Не полужирный;Не курсив"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>
    <w:name w:val="Основной текст (4)_"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>
    <w:name w:val="Основной текст + Полужирный;Курсив"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>
    <w:name w:val="Основной текст (5)_"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>
    <w:name w:val="Интернет-ссылка"/>
    <w:basedOn w:val="DefaultParagraphFont"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rPr>
      <w:sz w:val="16"/>
      <w:szCs w:val="16"/>
    </w:rPr>
  </w:style>
  <w:style w:type="character" w:styleId="Style16">
    <w:name w:val="Текст примечания Знак"/>
    <w:basedOn w:val="DefaultParagraphFont"/>
    <w:rPr>
      <w:rFonts w:ascii="Courier New" w:hAnsi="Courier New" w:eastAsia="Courier New" w:cs="Courier New"/>
      <w:color w:val="000000"/>
    </w:rPr>
  </w:style>
  <w:style w:type="character" w:styleId="Style17">
    <w:name w:val="Тема примечания Знак"/>
    <w:basedOn w:val="Style16"/>
    <w:rPr>
      <w:rFonts w:ascii="Courier New" w:hAnsi="Courier New" w:eastAsia="Courier New" w:cs="Courier New"/>
      <w:b/>
      <w:bCs/>
      <w:color w:val="000000"/>
    </w:rPr>
  </w:style>
  <w:style w:type="character" w:styleId="Style18">
    <w:name w:val="Текст выноски Знак"/>
    <w:basedOn w:val="DefaultParagraphFont"/>
    <w:rPr>
      <w:rFonts w:ascii="Segoe UI" w:hAnsi="Segoe UI" w:eastAsia="Courier New" w:cs="Segoe UI"/>
      <w:color w:val="000000"/>
      <w:sz w:val="18"/>
      <w:szCs w:val="18"/>
    </w:rPr>
  </w:style>
  <w:style w:type="character" w:styleId="ListLabel2">
    <w:name w:val="ListLabel 2"/>
    <w:rPr>
      <w:rFonts w:cs="Symbol"/>
    </w:rPr>
  </w:style>
  <w:style w:type="character" w:styleId="ListLabel3">
    <w:name w:val="ListLabel 3"/>
    <w:rPr>
      <w:rFonts w:cs="Symbol"/>
    </w:rPr>
  </w:style>
  <w:style w:type="character" w:styleId="ListLabel4">
    <w:name w:val="ListLabel 4"/>
    <w:rPr>
      <w:rFonts w:cs="Symbol"/>
    </w:rPr>
  </w:style>
  <w:style w:type="character" w:styleId="ListLabel5">
    <w:name w:val="ListLabel 5"/>
    <w:rPr>
      <w:rFonts w:cs="Symbol"/>
    </w:rPr>
  </w:style>
  <w:style w:type="character" w:styleId="ListLabel6">
    <w:name w:val="ListLabel 6"/>
    <w:rPr>
      <w:rFonts w:cs="Symbol"/>
    </w:rPr>
  </w:style>
  <w:style w:type="character" w:styleId="ListLabel7">
    <w:name w:val="ListLabel 7"/>
    <w:rPr>
      <w:rFonts w:cs="Symbol"/>
    </w:rPr>
  </w:style>
  <w:style w:type="paragraph" w:styleId="Style19">
    <w:name w:val="Заголовок"/>
    <w:basedOn w:val="Normal"/>
    <w:next w:val="Style20"/>
    <w:pPr>
      <w:keepNext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>
    <w:name w:val="Основной текст"/>
    <w:basedOn w:val="Normal"/>
    <w:pPr>
      <w:spacing w:lineRule="auto" w:line="288" w:before="0" w:after="120"/>
    </w:pPr>
    <w:rPr/>
  </w:style>
  <w:style w:type="paragraph" w:styleId="Style21">
    <w:name w:val="Список"/>
    <w:basedOn w:val="Style20"/>
    <w:pPr/>
    <w:rPr>
      <w:rFonts w:cs="FreeSans"/>
    </w:rPr>
  </w:style>
  <w:style w:type="paragraph" w:styleId="Style22">
    <w:name w:val="Название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Style23">
    <w:name w:val="Указатель"/>
    <w:basedOn w:val="Normal"/>
    <w:pPr>
      <w:suppressLineNumbers/>
    </w:pPr>
    <w:rPr>
      <w:rFonts w:cs="FreeSans"/>
    </w:rPr>
  </w:style>
  <w:style w:type="paragraph" w:styleId="Style24">
    <w:name w:val="Заглавие"/>
    <w:basedOn w:val="Normal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Style25">
    <w:name w:val="Подзаголовок"/>
    <w:basedOn w:val="Style19"/>
    <w:pPr>
      <w:jc w:val="center"/>
    </w:pPr>
    <w:rPr>
      <w:i/>
      <w:iCs/>
      <w:sz w:val="28"/>
      <w:szCs w:val="28"/>
    </w:rPr>
  </w:style>
  <w:style w:type="paragraph" w:styleId="Indexheading">
    <w:name w:val="index heading"/>
    <w:basedOn w:val="Normal"/>
    <w:pPr>
      <w:suppressLineNumbers/>
    </w:pPr>
    <w:rPr>
      <w:rFonts w:cs="FreeSans"/>
    </w:rPr>
  </w:style>
  <w:style w:type="paragraph" w:styleId="23">
    <w:name w:val="Основной текст2"/>
    <w:basedOn w:val="Normal"/>
    <w:pPr>
      <w:shd w:fill="FFFFFF" w:val="clear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4">
    <w:name w:val="Основной текст (2)"/>
    <w:basedOn w:val="Normal"/>
    <w:pPr>
      <w:shd w:fill="FFFFFF" w:val="clear"/>
      <w:spacing w:lineRule="exact" w:line="490"/>
      <w:ind w:left="0" w:right="0"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5">
    <w:name w:val="Подпись к таблице (2)"/>
    <w:basedOn w:val="Normal"/>
    <w:pPr>
      <w:shd w:fill="FFFFFF" w:val="clear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3">
    <w:name w:val="Заголовок №1"/>
    <w:basedOn w:val="Normal"/>
    <w:pPr>
      <w:shd w:fill="FFFFFF" w:val="clear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>
    <w:name w:val="Основной текст (5)"/>
    <w:basedOn w:val="Normal"/>
    <w:pPr>
      <w:shd w:fill="FFFFFF" w:val="clear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>
    <w:name w:val="Основной текст (4)"/>
    <w:basedOn w:val="Normal"/>
    <w:pPr>
      <w:shd w:fill="FFFFFF" w:val="clear"/>
      <w:spacing w:lineRule="exact" w:line="288" w:before="60" w:after="360"/>
      <w:ind w:left="0" w:right="0"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pPr>
      <w:ind w:left="720" w:right="0" w:hanging="0"/>
    </w:pPr>
    <w:rPr/>
  </w:style>
  <w:style w:type="paragraph" w:styleId="ConsPlusNormal">
    <w:name w:val="ConsPlusNormal"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sz w:val="20"/>
      <w:szCs w:val="20"/>
      <w:lang w:val="ru-RU" w:eastAsia="ru-RU" w:bidi="ar-SA"/>
    </w:rPr>
  </w:style>
  <w:style w:type="paragraph" w:styleId="Annotationtext">
    <w:name w:val="annotation text"/>
    <w:basedOn w:val="Normal"/>
    <w:pPr/>
    <w:rPr>
      <w:sz w:val="20"/>
      <w:szCs w:val="20"/>
    </w:rPr>
  </w:style>
  <w:style w:type="paragraph" w:styleId="Annotationsubject">
    <w:name w:val="annotation subject"/>
    <w:basedOn w:val="Annotationtext"/>
    <w:pPr/>
    <w:rPr>
      <w:b/>
      <w:bCs/>
    </w:rPr>
  </w:style>
  <w:style w:type="paragraph" w:styleId="BalloonText">
    <w:name w:val="Balloon Text"/>
    <w:basedOn w:val="Normal"/>
    <w:pPr/>
    <w:rPr>
      <w:rFonts w:ascii="Segoe UI" w:hAnsi="Segoe UI" w:cs="Segoe UI"/>
      <w:sz w:val="18"/>
      <w:szCs w:val="18"/>
    </w:rPr>
  </w:style>
  <w:style w:type="paragraph" w:styleId="Style26">
    <w:name w:val="Содержимое врезки"/>
    <w:basedOn w:val="Style20"/>
    <w:pPr/>
    <w:rPr/>
  </w:style>
  <w:style w:type="paragraph" w:styleId="Style27">
    <w:name w:val="Содержимое таблицы"/>
    <w:basedOn w:val="Normal"/>
    <w:pPr>
      <w:suppressLineNumbers/>
    </w:pPr>
    <w:rPr/>
  </w:style>
  <w:style w:type="paragraph" w:styleId="Style28">
    <w:name w:val="Заголовок таблицы"/>
    <w:basedOn w:val="Style27"/>
    <w:pPr>
      <w:suppressLineNumbers/>
      <w:jc w:val="center"/>
    </w:pPr>
    <w:rPr>
      <w:b/>
      <w:bCs/>
    </w:rPr>
  </w:style>
  <w:style w:type="paragraph" w:styleId="Style29">
    <w:name w:val="Блочная цитата"/>
    <w:basedOn w:val="Normal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1555</TotalTime>
  <Application>LibreOffice/4.3.3.2$Linux_X86_64 LibreOffice_project/430m0$Build-2</Application>
  <Paragraphs>67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2015-03-26T15:26:00Z</dcterms:created>
  <dc:creator>пкб</dc:creator>
  <dc:language>ru</dc:language>
  <cp:lastPrinted>2013-03-14T14:16:00Z</cp:lastPrinted>
  <dcterms:modified xsi:type="dcterms:W3CDTF">2016-02-20T12:55:02Z</dcterms:modified>
  <cp:revision>24</cp:revision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