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401" w:rsidRDefault="005D0603">
      <w:pPr>
        <w:pStyle w:val="1"/>
        <w:spacing w:before="60"/>
        <w:ind w:left="9290" w:firstLine="0"/>
      </w:pPr>
      <w:r>
        <w:t>Форма I.3.I</w:t>
      </w:r>
    </w:p>
    <w:p w:rsidR="00025401" w:rsidRDefault="005D0603">
      <w:pPr>
        <w:spacing w:before="120" w:line="345" w:lineRule="auto"/>
        <w:ind w:left="4563" w:right="2177" w:hanging="2189"/>
        <w:rPr>
          <w:b/>
          <w:sz w:val="24"/>
        </w:rPr>
      </w:pPr>
      <w:r>
        <w:rPr>
          <w:b/>
          <w:sz w:val="24"/>
        </w:rPr>
        <w:t>Сеть газопотребления №2 МАУ "ЦРФ" города Пензы" А50-06498-0002</w:t>
      </w:r>
    </w:p>
    <w:p w:rsidR="00025401" w:rsidRDefault="005D0603">
      <w:pPr>
        <w:pStyle w:val="a4"/>
        <w:numPr>
          <w:ilvl w:val="0"/>
          <w:numId w:val="2"/>
        </w:numPr>
        <w:tabs>
          <w:tab w:val="left" w:pos="1279"/>
        </w:tabs>
        <w:spacing w:line="275" w:lineRule="exact"/>
        <w:ind w:hanging="241"/>
        <w:jc w:val="left"/>
        <w:rPr>
          <w:b/>
          <w:sz w:val="24"/>
        </w:rPr>
      </w:pPr>
      <w:r>
        <w:rPr>
          <w:b/>
          <w:sz w:val="24"/>
        </w:rPr>
        <w:t>СВЕДЕНИЯ О ТЕХНИЧЕСКОЙ БЕЗОПАСНОСТИ ОПАСНОГО</w:t>
      </w:r>
      <w:r>
        <w:rPr>
          <w:b/>
          <w:spacing w:val="-16"/>
          <w:sz w:val="24"/>
        </w:rPr>
        <w:t xml:space="preserve"> </w:t>
      </w:r>
      <w:r>
        <w:rPr>
          <w:b/>
          <w:sz w:val="24"/>
        </w:rPr>
        <w:t>ОБЪЕКТА</w:t>
      </w:r>
    </w:p>
    <w:p w:rsidR="00025401" w:rsidRDefault="00025401">
      <w:pPr>
        <w:pStyle w:val="a3"/>
        <w:spacing w:before="4"/>
        <w:rPr>
          <w:b/>
          <w:sz w:val="23"/>
        </w:r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5953"/>
        <w:gridCol w:w="1296"/>
        <w:gridCol w:w="1620"/>
      </w:tblGrid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Год ввода объекта в эксплуатацию [А, Б, Р]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8" w:right="418"/>
              <w:jc w:val="center"/>
              <w:rPr>
                <w:sz w:val="20"/>
              </w:rPr>
            </w:pPr>
            <w:r>
              <w:rPr>
                <w:sz w:val="20"/>
              </w:rPr>
              <w:t>2018</w:t>
            </w:r>
          </w:p>
        </w:tc>
        <w:tc>
          <w:tcPr>
            <w:tcW w:w="1620" w:type="dxa"/>
          </w:tcPr>
          <w:p w:rsidR="00025401" w:rsidRDefault="005D0603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год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Износ производственных фондов [Б]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8" w:right="418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620" w:type="dxa"/>
          </w:tcPr>
          <w:p w:rsidR="00025401" w:rsidRDefault="005D0603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</w:tr>
      <w:tr w:rsidR="00025401">
        <w:trPr>
          <w:trHeight w:val="261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Технические решения по обеспечению безопасности технологического процесса [Т, ПБ, ТР]</w:t>
            </w: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1.3.1.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Технические решения, направленные на исключение разгерметизации оборудования и предупреждение аварийных выбросов опасных веществ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1.3.1.1.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Технические решения, направленные на предотвращение разгерметизации оборудования и трубопроводов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1.3.1.2.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Технические решения по герметизации оборудования и его узлов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96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1.3.2.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Технические решения, направленные на предупреждение развития аварий и локализацию выбросов опасных веществ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1.3.2.1.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Технические решения по безопасному отсечению потоков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1.3.2.2.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Системы аварийного освобождения емкостного технологического оборудования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1.3.2.3.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Технические решения по ограничению, локализации и дальнейшей утилизации выбросов опасных веществ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505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1.3.3.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Системы автоматического регулирования, блокировок, сигнализаций и других средств обеспечения безопасности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1.3.3.1.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Системы автоматического регулирования технологического процесса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1.3.3.2.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Системы блокировок технологического процесса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1.3.3.3.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Системы сигнализаций технологического процесса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68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1.3.3.4.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Наличие пункта и автоматизированной системы управления производственным процессом, функционирующих в условиях чрезвычайных ситуаций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1.4.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ind w:right="160"/>
              <w:rPr>
                <w:sz w:val="20"/>
              </w:rPr>
            </w:pPr>
            <w:r>
              <w:rPr>
                <w:sz w:val="20"/>
              </w:rPr>
              <w:t>Выполнение предписаний Ростехнадзора, выданных по итогам последней плановой проверки [А, ПБ, ТР]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1.4.1.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Количество выявленных по итогам последней плановой проверки нарушений требований промышленной безопасности (общее)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число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1.4.2.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Количество неустраненных в срок нарушений требований промышленной безопасности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317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1.5.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Наличие лицензий, необходимых для ведения производственной деятельности [Р, ПБ, Ю]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1.5.1.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Лицензия на осуществление деятельности по эксплуатации взрывопожароопасных производственных объектов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</w:t>
            </w:r>
          </w:p>
          <w:p w:rsidR="00025401" w:rsidRDefault="005D0603">
            <w:pPr>
              <w:pStyle w:val="TableParagraph"/>
              <w:ind w:left="107" w:right="282"/>
              <w:rPr>
                <w:sz w:val="20"/>
              </w:rPr>
            </w:pPr>
            <w:r>
              <w:rPr>
                <w:sz w:val="20"/>
              </w:rPr>
              <w:t>«В стадии оформления»,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1.5.2.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Лицензия на осуществление деятельности по эксплуатации химически опасных производственных объектов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1.5.3.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Лицензия на осуществление деятельности, связанной с обращением взрывчатых материалов промышленного назначения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68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1.5.4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643"/>
              <w:rPr>
                <w:sz w:val="20"/>
              </w:rPr>
            </w:pPr>
            <w:r>
              <w:rPr>
                <w:sz w:val="20"/>
              </w:rPr>
              <w:t>Лицензия на осуществление деятельности, связанной с эксплуатацией взрывопожароопасных и химически опасных производственных объектов I, II и III классов опасности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1.6.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ind w:right="160"/>
              <w:rPr>
                <w:sz w:val="20"/>
              </w:rPr>
            </w:pPr>
            <w:r>
              <w:rPr>
                <w:sz w:val="20"/>
              </w:rPr>
              <w:t>Проведение диагностики/экспертизы/планового ремонта оборудования / зданий /сооружений [А, ПБ, Т]</w:t>
            </w:r>
          </w:p>
        </w:tc>
      </w:tr>
      <w:tr w:rsidR="00025401">
        <w:trPr>
          <w:trHeight w:val="88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1.6.1.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ind w:right="153"/>
              <w:rPr>
                <w:sz w:val="20"/>
              </w:rPr>
            </w:pPr>
            <w:r>
              <w:rPr>
                <w:sz w:val="20"/>
              </w:rPr>
              <w:t>Наличие графика проведения диагностики (испытаний, освидетельствований)/экспертизы/планового ремонта оборудования (технических устройств), сооружений (зданий)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3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Да</w:t>
            </w:r>
          </w:p>
        </w:tc>
        <w:tc>
          <w:tcPr>
            <w:tcW w:w="1620" w:type="dxa"/>
          </w:tcPr>
          <w:p w:rsidR="00025401" w:rsidRDefault="005D0603">
            <w:pPr>
              <w:pStyle w:val="TableParagraph"/>
              <w:spacing w:line="230" w:lineRule="exact"/>
              <w:ind w:left="287"/>
              <w:rPr>
                <w:sz w:val="20"/>
              </w:rPr>
            </w:pPr>
            <w:r>
              <w:rPr>
                <w:sz w:val="20"/>
              </w:rPr>
              <w:t>«Да», «Нет»</w:t>
            </w:r>
          </w:p>
        </w:tc>
      </w:tr>
      <w:tr w:rsidR="00025401">
        <w:trPr>
          <w:trHeight w:val="845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1.6.2.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ind w:right="110"/>
              <w:rPr>
                <w:sz w:val="20"/>
              </w:rPr>
            </w:pPr>
            <w:r>
              <w:rPr>
                <w:sz w:val="20"/>
              </w:rPr>
              <w:t>Процент соблюдения графика проведения диагностики (испытаний, освидетельст</w:t>
            </w:r>
            <w:r>
              <w:rPr>
                <w:sz w:val="20"/>
              </w:rPr>
              <w:t>вований)/экспертизы/планового ремонта оборудования (технических устройств), сооружений (зданий)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8" w:right="418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620" w:type="dxa"/>
          </w:tcPr>
          <w:p w:rsidR="00025401" w:rsidRDefault="005D0603">
            <w:pPr>
              <w:pStyle w:val="TableParagraph"/>
              <w:ind w:left="541" w:right="532"/>
              <w:jc w:val="center"/>
              <w:rPr>
                <w:sz w:val="20"/>
              </w:rPr>
            </w:pPr>
            <w:r>
              <w:rPr>
                <w:sz w:val="20"/>
              </w:rPr>
              <w:t>число</w:t>
            </w:r>
          </w:p>
        </w:tc>
      </w:tr>
      <w:tr w:rsidR="00025401">
        <w:trPr>
          <w:trHeight w:val="274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1.7.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Наличие документации по промышленной безопасности [А, ПБ, ТР, Р]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1.7.1.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Положение о производственном контроле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1.7.2.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План мероприятий по локализации и ликвидации последствий аварий, согласованный и утвержденный в установленном порядке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1.7.3.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Декларация промышленной безопасности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</w:tbl>
    <w:p w:rsidR="00025401" w:rsidRDefault="00025401">
      <w:pPr>
        <w:rPr>
          <w:sz w:val="2"/>
          <w:szCs w:val="2"/>
        </w:rPr>
        <w:sectPr w:rsidR="00025401">
          <w:type w:val="continuous"/>
          <w:pgSz w:w="12240" w:h="15840"/>
          <w:pgMar w:top="300" w:right="440" w:bottom="280" w:left="1180" w:header="720" w:footer="720" w:gutter="0"/>
          <w:cols w:space="720"/>
        </w:sect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5953"/>
        <w:gridCol w:w="1296"/>
        <w:gridCol w:w="1620"/>
      </w:tblGrid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lastRenderedPageBreak/>
              <w:t>1.8.</w:t>
            </w:r>
          </w:p>
        </w:tc>
        <w:tc>
          <w:tcPr>
            <w:tcW w:w="8869" w:type="dxa"/>
            <w:gridSpan w:val="3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Сведения о системе сбора информации о произошедших инцидентах и авариях и анализе этой информации [А, ПБ, ТР]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1.8.1.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Система сбора информации о произошедших инцидентах и авариях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53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1.8.2.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Анализ информации о произошедших инцидентах и авариях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53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1.9.</w:t>
            </w:r>
          </w:p>
        </w:tc>
        <w:tc>
          <w:tcPr>
            <w:tcW w:w="8869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Сведения о профессиональной подготовке персонала [А, ПБ, ТР, Т, К]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1.9.1.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Система профессиональной подготовки персонала (рабочих, ИТР и специалистов)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8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1.9.2.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Система профессионального отбора персонала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53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1.9.3.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Порядок допуска персонала к самостоятельной работе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53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1.9.4.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Обучение и аттестация персонала по промышленной безопасности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53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</w:tbl>
    <w:p w:rsidR="00025401" w:rsidRDefault="00025401">
      <w:pPr>
        <w:pStyle w:val="a3"/>
        <w:rPr>
          <w:b/>
        </w:rPr>
      </w:pPr>
    </w:p>
    <w:p w:rsidR="00025401" w:rsidRDefault="00025401">
      <w:pPr>
        <w:pStyle w:val="a3"/>
        <w:spacing w:before="1"/>
        <w:rPr>
          <w:b/>
          <w:sz w:val="17"/>
        </w:rPr>
      </w:pPr>
    </w:p>
    <w:p w:rsidR="00025401" w:rsidRDefault="005D0603">
      <w:pPr>
        <w:pStyle w:val="a4"/>
        <w:numPr>
          <w:ilvl w:val="0"/>
          <w:numId w:val="2"/>
        </w:numPr>
        <w:tabs>
          <w:tab w:val="left" w:pos="1495"/>
        </w:tabs>
        <w:spacing w:before="90"/>
        <w:ind w:left="1494" w:hanging="241"/>
        <w:jc w:val="left"/>
        <w:rPr>
          <w:b/>
          <w:sz w:val="24"/>
        </w:rPr>
      </w:pPr>
      <w:r>
        <w:rPr>
          <w:b/>
          <w:sz w:val="24"/>
        </w:rPr>
        <w:t>СВЕДЕНИЯ О ПОЖАРНОЙ БЕЗОПАСНОСТИ ОПАСНОГО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ОБЪЕКТА</w:t>
      </w:r>
    </w:p>
    <w:p w:rsidR="00025401" w:rsidRDefault="00025401">
      <w:pPr>
        <w:pStyle w:val="a3"/>
        <w:spacing w:before="1"/>
        <w:rPr>
          <w:b/>
          <w:sz w:val="24"/>
        </w:r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5953"/>
        <w:gridCol w:w="1296"/>
        <w:gridCol w:w="1664"/>
      </w:tblGrid>
      <w:tr w:rsidR="00025401">
        <w:trPr>
          <w:trHeight w:val="22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2.1.</w:t>
            </w:r>
          </w:p>
        </w:tc>
        <w:tc>
          <w:tcPr>
            <w:tcW w:w="8913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Технические решения по обеспечению пожарной безопасности [ПС, ТР]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2.1.1.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Архитектурные и конструкционные решения по локализации пожара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2.1.2.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Оборудование зданий и сооружений системами автоматической пожарной сигнализации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2.1.3.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Объектовые запасы воды для пожаротушения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2.1.4.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Внутренний противопожарный водопровод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2.1.5.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Внешние водоисточники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2.1.6.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Оборудование зданий и сооружений автоматическими установками пожаротушения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2.1.7.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Ручные средства пожаротушения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2.1.8.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Система организации и управления эвакуацией людей при пожаре (СОУЭ)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2.2.</w:t>
            </w:r>
          </w:p>
        </w:tc>
        <w:tc>
          <w:tcPr>
            <w:tcW w:w="8913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Выполнение предписаний МЧС России (в области пожарной безопасности), выданных по итогам последней плановой проверки [ПС, ТР]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2.2.1.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Количество выявленных по итогам последней плановой проверки нарушений требований пожарной безопасности (общее)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64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число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2.2.2.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Количество неустраненных в срок нарушений требований пожарной безопасности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2.3.</w:t>
            </w:r>
          </w:p>
        </w:tc>
        <w:tc>
          <w:tcPr>
            <w:tcW w:w="8913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Наличие документации по пожарной безопасности [ПС, ТР, Р]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2.3.1.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Декларация пожарной безопасности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2.3.2.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План пожаротушения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2.3.3.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План эвакуации при пожаре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2.3.4.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Инструкции по мерам пожарной безопасности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</w:tbl>
    <w:p w:rsidR="00025401" w:rsidRDefault="00025401">
      <w:pPr>
        <w:pStyle w:val="a3"/>
        <w:spacing w:before="4"/>
        <w:rPr>
          <w:b/>
          <w:sz w:val="36"/>
        </w:rPr>
      </w:pPr>
    </w:p>
    <w:p w:rsidR="00025401" w:rsidRDefault="005D0603">
      <w:pPr>
        <w:pStyle w:val="a4"/>
        <w:numPr>
          <w:ilvl w:val="0"/>
          <w:numId w:val="2"/>
        </w:numPr>
        <w:tabs>
          <w:tab w:val="left" w:pos="1486"/>
        </w:tabs>
        <w:ind w:left="1029" w:right="939" w:firstLine="215"/>
        <w:jc w:val="left"/>
        <w:rPr>
          <w:b/>
          <w:sz w:val="24"/>
        </w:rPr>
      </w:pPr>
      <w:r>
        <w:rPr>
          <w:b/>
          <w:sz w:val="24"/>
        </w:rPr>
        <w:t>СВЕДЕНИЯ О ГОТОВНОСТИ ВЛАДЕЛЬЦА ОПАСНОГО ОБЪЕКТА К ПРЕДУПРЕЖДЕНИЮ, ЛОКАЛИЗАЦИИ И ЛИКВИДАЦИИ</w:t>
      </w:r>
      <w:r>
        <w:rPr>
          <w:b/>
          <w:spacing w:val="-42"/>
          <w:sz w:val="24"/>
        </w:rPr>
        <w:t xml:space="preserve"> </w:t>
      </w:r>
      <w:r>
        <w:rPr>
          <w:b/>
          <w:sz w:val="24"/>
        </w:rPr>
        <w:t>ПОСЛЕДСТВИЙ</w:t>
      </w:r>
    </w:p>
    <w:p w:rsidR="00025401" w:rsidRDefault="005D0603">
      <w:pPr>
        <w:spacing w:before="2"/>
        <w:ind w:left="2483"/>
        <w:rPr>
          <w:b/>
          <w:sz w:val="24"/>
        </w:rPr>
      </w:pPr>
      <w:r>
        <w:rPr>
          <w:b/>
          <w:sz w:val="24"/>
        </w:rPr>
        <w:t>ВОЗМОЖНОЙ АВАРИИ НА ОПАСНОМ ОБЪЕКТЕ</w:t>
      </w:r>
    </w:p>
    <w:p w:rsidR="00025401" w:rsidRDefault="00025401">
      <w:pPr>
        <w:pStyle w:val="a3"/>
        <w:rPr>
          <w:b/>
        </w:rPr>
      </w:pPr>
    </w:p>
    <w:p w:rsidR="00025401" w:rsidRDefault="00025401">
      <w:pPr>
        <w:pStyle w:val="a3"/>
        <w:spacing w:before="9"/>
        <w:rPr>
          <w:b/>
          <w:sz w:val="13"/>
        </w:r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5953"/>
        <w:gridCol w:w="1296"/>
        <w:gridCol w:w="1681"/>
      </w:tblGrid>
      <w:tr w:rsidR="00025401">
        <w:trPr>
          <w:trHeight w:val="22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3.1.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Резервирование систем обеспечения опасного объекта [ЧС, ПБ, ТР, Т]</w:t>
            </w:r>
          </w:p>
        </w:tc>
      </w:tr>
      <w:tr w:rsidR="00025401">
        <w:trPr>
          <w:trHeight w:val="230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3.1.1.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Резервные источники электроснабжения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3.1.2.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Резервные источники водоснабжения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3.1.3.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Резервные системы связи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3.2.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Выполнение предписаний МЧС России (в области ГО ЧС), выданных по итогам последней плановой проверки [ЧС, ТР]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3.2.1.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Количество выявленных по итогам последней плановой проверки нарушений требований в области ГО ЧС (общее)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81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число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3.2.2.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Количество неустраненных в срок нарушений требований в области ГО ЧС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3.3.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Наличие документации по гражданской обороне, предупреждению и ликвидации чрезвычайных ситуаций [ЧС, ТР, Р]</w:t>
            </w:r>
          </w:p>
        </w:tc>
      </w:tr>
      <w:tr w:rsidR="00025401">
        <w:trPr>
          <w:trHeight w:val="230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3.3.1.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Паспорт безопасности опасного объекта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3.3.2.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План ликвидации аварийных разливов нефти и нефтепродуктов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3.3.3.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План мероприятий по предупреждению и ликвидации ЧС природного и техногенного характера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</w:tbl>
    <w:p w:rsidR="00025401" w:rsidRDefault="00025401">
      <w:pPr>
        <w:rPr>
          <w:sz w:val="2"/>
          <w:szCs w:val="2"/>
        </w:rPr>
        <w:sectPr w:rsidR="00025401">
          <w:pgSz w:w="12240" w:h="15840"/>
          <w:pgMar w:top="360" w:right="440" w:bottom="280" w:left="1180" w:header="720" w:footer="720" w:gutter="0"/>
          <w:cols w:space="720"/>
        </w:sect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5953"/>
        <w:gridCol w:w="1296"/>
        <w:gridCol w:w="1681"/>
      </w:tblGrid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lastRenderedPageBreak/>
              <w:t>3.3.4.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786"/>
              <w:rPr>
                <w:sz w:val="20"/>
              </w:rPr>
            </w:pPr>
            <w:r>
              <w:rPr>
                <w:sz w:val="20"/>
              </w:rPr>
              <w:t>Положение по организации прогнозирования техногенных чрезвычайных ситуаций на опасном объекте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 w:val="restart"/>
          </w:tcPr>
          <w:p w:rsidR="00025401" w:rsidRDefault="00025401">
            <w:pPr>
              <w:pStyle w:val="TableParagraph"/>
              <w:ind w:left="0"/>
              <w:rPr>
                <w:sz w:val="20"/>
              </w:rPr>
            </w:pPr>
          </w:p>
        </w:tc>
      </w:tr>
      <w:tr w:rsidR="00025401">
        <w:trPr>
          <w:trHeight w:val="68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3.3.5.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План подготовки руководящего состава и специалистов по вопросам предупреждения, локализации и ликвидации чрезвычайных ситуаций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3.3.6.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План гражданской обороны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3.3.7.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153"/>
              <w:rPr>
                <w:sz w:val="20"/>
              </w:rPr>
            </w:pPr>
            <w:r>
              <w:rPr>
                <w:sz w:val="20"/>
              </w:rPr>
              <w:t>Положение об органе управления по делам гражданской обороны и чрезвычайным ситуациям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91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43"/>
              <w:rPr>
                <w:sz w:val="20"/>
              </w:rPr>
            </w:pPr>
            <w:r>
              <w:rPr>
                <w:sz w:val="20"/>
              </w:rPr>
              <w:t>Последний срок оценки готовности опасного объекта к локализации и ликвидации чрезвычайных ситуаций и достаточности сил и средств по защите населения и территорий от чрезвычайных ситуаций [ЧС, ТР, Р]</w:t>
            </w:r>
          </w:p>
        </w:tc>
        <w:tc>
          <w:tcPr>
            <w:tcW w:w="1296" w:type="dxa"/>
          </w:tcPr>
          <w:p w:rsidR="00025401" w:rsidRDefault="0002540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681" w:type="dxa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дата / прочерк</w:t>
            </w: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3.5.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Финансовые и материальные ресурсы для локализации и ликвидации последствий аварий [А, ЧС, ТР, Р, Б]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3.5.1.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Финансовые ресурсы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3.5.2.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Материальные ресурсы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30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3.6.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Сведения о противоаварийной подготовке персонала [А, ПБ, ЧС, ТР, К]</w:t>
            </w: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3.6.1.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Система обучения персонала действиям в случае возникновения аварийной ситуации на опасном объекте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  <w:tr w:rsidR="00025401">
        <w:trPr>
          <w:trHeight w:val="68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3.6.2.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792"/>
              <w:jc w:val="both"/>
              <w:rPr>
                <w:sz w:val="20"/>
              </w:rPr>
            </w:pPr>
            <w:r>
              <w:rPr>
                <w:sz w:val="20"/>
              </w:rPr>
              <w:t>Проведение учебно-тренировочных занятий по готовности персонала к действиям в случае возникновения аварийной ситуации согласно графику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114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3.6.3.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Проведение учебных тревог по готовности рабочих к действиям в случае возникновения аварийной ситуации с участием производственного персонала, членов профессиональных и нештатных аварийно-спасательных формирований, пожарной охраны, медико-санитарной и други</w:t>
            </w:r>
            <w:r>
              <w:rPr>
                <w:sz w:val="20"/>
              </w:rPr>
              <w:t>х служб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3.6.4.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before="2" w:line="230" w:lineRule="exact"/>
              <w:ind w:right="110"/>
              <w:rPr>
                <w:sz w:val="20"/>
              </w:rPr>
            </w:pPr>
            <w:r>
              <w:rPr>
                <w:sz w:val="20"/>
              </w:rPr>
              <w:t>Наличие специальных стендов, тренажеров и т. п. для тренировок по планам ликвидации аварий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3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7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3.7.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Силы и средства ликвидации аварии, аварийно-спасательные и другие службы обеспечения промышленной безопасности и защиты в ЧС [А, ПБ, ЧС, ТР, Р]</w:t>
            </w:r>
          </w:p>
        </w:tc>
      </w:tr>
      <w:tr w:rsidR="00025401">
        <w:trPr>
          <w:trHeight w:val="227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3.7.1.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Объектовая пожарная охрана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08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 w:val="restart"/>
          </w:tcPr>
          <w:p w:rsidR="00025401" w:rsidRDefault="005D0603">
            <w:pPr>
              <w:pStyle w:val="TableParagraph"/>
              <w:spacing w:line="228" w:lineRule="exact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3.7.2.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Газоспасательные подразделения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3.7.3.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Медицинская служба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3.7.4.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Невоенизированные формирования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3.7.5.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Аварийно-восстановительные подразделения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3.8.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Порядок взаимодействия сил и средств организации с другими организациями по предупреждению, локализации и ликвидации аварий [ПБ, ЧС, ТР, Р]</w:t>
            </w:r>
          </w:p>
        </w:tc>
      </w:tr>
      <w:tr w:rsidR="00025401">
        <w:trPr>
          <w:trHeight w:val="68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3.8.1.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324"/>
              <w:rPr>
                <w:sz w:val="20"/>
              </w:rPr>
            </w:pPr>
            <w:r>
              <w:rPr>
                <w:sz w:val="20"/>
              </w:rPr>
              <w:t>Порядок взаимодействия сил и средств организации с другими организациями по предупреждению, локализации и ликвидации аварий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  <w:tr w:rsidR="00025401">
        <w:trPr>
          <w:trHeight w:val="22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3.9.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Технические системы оповещения [ПБ, ЧС, ТР, Р]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3.9.1.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Оповещение персонала объекта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 w:val="restart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3.9.2.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Оповещение соседних организаций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29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3.9.3.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Оповещение населения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3.9.4.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Оповещение МЧС России, Ростехнадзора, иных заинтересованных органов власти и организаций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  <w:vMerge/>
            <w:tcBorders>
              <w:top w:val="nil"/>
            </w:tcBorders>
          </w:tcPr>
          <w:p w:rsidR="00025401" w:rsidRDefault="00025401">
            <w:pPr>
              <w:rPr>
                <w:sz w:val="2"/>
                <w:szCs w:val="2"/>
              </w:rPr>
            </w:pPr>
          </w:p>
        </w:tc>
      </w:tr>
      <w:tr w:rsidR="00025401">
        <w:trPr>
          <w:trHeight w:val="230"/>
        </w:trPr>
        <w:tc>
          <w:tcPr>
            <w:tcW w:w="959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3.9.5.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Наличие локальной системы оповещения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line="210" w:lineRule="exact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</w:tcPr>
          <w:p w:rsidR="00025401" w:rsidRDefault="00025401">
            <w:pPr>
              <w:pStyle w:val="TableParagraph"/>
              <w:ind w:left="0"/>
              <w:rPr>
                <w:sz w:val="16"/>
              </w:rPr>
            </w:pPr>
          </w:p>
        </w:tc>
      </w:tr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3.10.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Сведения о необходимых действиях населения при возникновении аварий [ПБ, ЧС]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</w:tcPr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  <w:tr w:rsidR="00025401">
        <w:trPr>
          <w:trHeight w:val="459"/>
        </w:trPr>
        <w:tc>
          <w:tcPr>
            <w:tcW w:w="959" w:type="dxa"/>
            <w:shd w:val="clear" w:color="auto" w:fill="D8D8D8"/>
          </w:tcPr>
          <w:p w:rsidR="00025401" w:rsidRDefault="005D0603">
            <w:pPr>
              <w:pStyle w:val="TableParagraph"/>
              <w:spacing w:before="115"/>
              <w:rPr>
                <w:sz w:val="20"/>
              </w:rPr>
            </w:pPr>
            <w:r>
              <w:rPr>
                <w:sz w:val="20"/>
              </w:rPr>
              <w:t>3.11.</w:t>
            </w:r>
          </w:p>
        </w:tc>
        <w:tc>
          <w:tcPr>
            <w:tcW w:w="8930" w:type="dxa"/>
            <w:gridSpan w:val="3"/>
            <w:shd w:val="clear" w:color="auto" w:fill="D8D8D8"/>
          </w:tcPr>
          <w:p w:rsidR="00025401" w:rsidRDefault="005D0603">
            <w:pPr>
              <w:pStyle w:val="TableParagraph"/>
              <w:spacing w:line="230" w:lineRule="atLeast"/>
              <w:ind w:right="94"/>
              <w:rPr>
                <w:sz w:val="20"/>
              </w:rPr>
            </w:pPr>
            <w:r>
              <w:rPr>
                <w:sz w:val="20"/>
              </w:rPr>
              <w:t>Меры по предотвращению проникновения посторонних лиц на опасный производственный объект [О, ЧС, ТР, Р]</w:t>
            </w:r>
          </w:p>
        </w:tc>
      </w:tr>
      <w:tr w:rsidR="00025401">
        <w:trPr>
          <w:trHeight w:val="1648"/>
        </w:trPr>
        <w:tc>
          <w:tcPr>
            <w:tcW w:w="959" w:type="dxa"/>
          </w:tcPr>
          <w:p w:rsidR="00025401" w:rsidRDefault="00025401">
            <w:pPr>
              <w:pStyle w:val="TableParagraph"/>
              <w:ind w:left="0"/>
              <w:rPr>
                <w:b/>
              </w:rPr>
            </w:pPr>
          </w:p>
          <w:p w:rsidR="00025401" w:rsidRDefault="00025401">
            <w:pPr>
              <w:pStyle w:val="TableParagraph"/>
              <w:ind w:left="0"/>
              <w:rPr>
                <w:b/>
              </w:rPr>
            </w:pPr>
          </w:p>
          <w:p w:rsidR="00025401" w:rsidRDefault="00025401">
            <w:pPr>
              <w:pStyle w:val="TableParagraph"/>
              <w:spacing w:before="7"/>
              <w:ind w:left="0"/>
              <w:rPr>
                <w:b/>
                <w:sz w:val="17"/>
              </w:rPr>
            </w:pPr>
          </w:p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3.11.1.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ind w:right="96"/>
              <w:jc w:val="both"/>
              <w:rPr>
                <w:sz w:val="20"/>
              </w:rPr>
            </w:pPr>
            <w:r>
              <w:rPr>
                <w:sz w:val="20"/>
              </w:rPr>
              <w:t>План взаимодействия с подразделениями ФСБ России, внутренними войсками МВД России, подразделениями вневедомственной охраны МВД России в случае проникновения посторонних лиц на опасный производственный объект / несанкционированного вмешательства в деятельно</w:t>
            </w:r>
            <w:r>
              <w:rPr>
                <w:sz w:val="20"/>
              </w:rPr>
              <w:t>сть объекта</w:t>
            </w:r>
          </w:p>
        </w:tc>
        <w:tc>
          <w:tcPr>
            <w:tcW w:w="1296" w:type="dxa"/>
          </w:tcPr>
          <w:p w:rsidR="00025401" w:rsidRDefault="00025401">
            <w:pPr>
              <w:pStyle w:val="TableParagraph"/>
              <w:ind w:left="0"/>
              <w:rPr>
                <w:b/>
              </w:rPr>
            </w:pPr>
          </w:p>
          <w:p w:rsidR="00025401" w:rsidRDefault="00025401">
            <w:pPr>
              <w:pStyle w:val="TableParagraph"/>
              <w:ind w:left="0"/>
              <w:rPr>
                <w:b/>
              </w:rPr>
            </w:pPr>
          </w:p>
          <w:p w:rsidR="00025401" w:rsidRDefault="00025401">
            <w:pPr>
              <w:pStyle w:val="TableParagraph"/>
              <w:spacing w:before="7"/>
              <w:ind w:left="0"/>
              <w:rPr>
                <w:b/>
                <w:sz w:val="17"/>
              </w:rPr>
            </w:pPr>
          </w:p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</w:tcPr>
          <w:p w:rsidR="00025401" w:rsidRDefault="00025401">
            <w:pPr>
              <w:pStyle w:val="TableParagraph"/>
              <w:ind w:left="0"/>
              <w:rPr>
                <w:b/>
              </w:rPr>
            </w:pPr>
          </w:p>
          <w:p w:rsidR="00025401" w:rsidRDefault="00025401">
            <w:pPr>
              <w:pStyle w:val="TableParagraph"/>
              <w:spacing w:before="7"/>
              <w:ind w:left="0"/>
              <w:rPr>
                <w:b/>
                <w:sz w:val="29"/>
              </w:rPr>
            </w:pP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«Нет»,</w:t>
            </w: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«Не требуется»</w:t>
            </w:r>
          </w:p>
        </w:tc>
      </w:tr>
      <w:tr w:rsidR="00025401">
        <w:trPr>
          <w:trHeight w:val="919"/>
        </w:trPr>
        <w:tc>
          <w:tcPr>
            <w:tcW w:w="959" w:type="dxa"/>
          </w:tcPr>
          <w:p w:rsidR="00025401" w:rsidRDefault="00025401">
            <w:pPr>
              <w:pStyle w:val="TableParagraph"/>
              <w:spacing w:before="11"/>
              <w:ind w:left="0"/>
              <w:rPr>
                <w:b/>
                <w:sz w:val="29"/>
              </w:rPr>
            </w:pPr>
          </w:p>
          <w:p w:rsidR="00025401" w:rsidRDefault="005D060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3.11.2.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ind w:right="96"/>
              <w:jc w:val="both"/>
              <w:rPr>
                <w:sz w:val="20"/>
              </w:rPr>
            </w:pPr>
            <w:r>
              <w:rPr>
                <w:sz w:val="20"/>
              </w:rPr>
              <w:t>Наличие технических средств защиты (инженерные заграждения, автоматизированные системы контроля и управления доступом, системы обнаружения несанкционированного проникновения на территорию и т.п.)</w:t>
            </w:r>
          </w:p>
        </w:tc>
        <w:tc>
          <w:tcPr>
            <w:tcW w:w="1296" w:type="dxa"/>
          </w:tcPr>
          <w:p w:rsidR="00025401" w:rsidRDefault="00025401">
            <w:pPr>
              <w:pStyle w:val="TableParagraph"/>
              <w:spacing w:before="11"/>
              <w:ind w:left="0"/>
              <w:rPr>
                <w:b/>
                <w:sz w:val="29"/>
              </w:rPr>
            </w:pPr>
          </w:p>
          <w:p w:rsidR="00025401" w:rsidRDefault="005D0603">
            <w:pPr>
              <w:pStyle w:val="TableParagraph"/>
              <w:ind w:left="0" w:right="441"/>
              <w:jc w:val="right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</w:tcPr>
          <w:p w:rsidR="00025401" w:rsidRDefault="00025401">
            <w:pPr>
              <w:pStyle w:val="TableParagraph"/>
              <w:spacing w:before="11"/>
              <w:ind w:left="0"/>
              <w:rPr>
                <w:b/>
                <w:sz w:val="29"/>
              </w:rPr>
            </w:pPr>
          </w:p>
          <w:p w:rsidR="00025401" w:rsidRDefault="005D060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«Есть», «Нет»</w:t>
            </w:r>
          </w:p>
        </w:tc>
      </w:tr>
    </w:tbl>
    <w:p w:rsidR="00025401" w:rsidRDefault="00025401">
      <w:pPr>
        <w:rPr>
          <w:sz w:val="20"/>
        </w:rPr>
        <w:sectPr w:rsidR="00025401">
          <w:pgSz w:w="12240" w:h="15840"/>
          <w:pgMar w:top="360" w:right="440" w:bottom="280" w:left="1180" w:header="720" w:footer="720" w:gutter="0"/>
          <w:cols w:space="720"/>
        </w:sect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5953"/>
        <w:gridCol w:w="1296"/>
        <w:gridCol w:w="1681"/>
      </w:tblGrid>
      <w:tr w:rsidR="00025401">
        <w:trPr>
          <w:trHeight w:val="459"/>
        </w:trPr>
        <w:tc>
          <w:tcPr>
            <w:tcW w:w="959" w:type="dxa"/>
          </w:tcPr>
          <w:p w:rsidR="00025401" w:rsidRDefault="005D0603">
            <w:pPr>
              <w:pStyle w:val="TableParagraph"/>
              <w:spacing w:before="115"/>
              <w:rPr>
                <w:sz w:val="20"/>
              </w:rPr>
            </w:pPr>
            <w:r>
              <w:rPr>
                <w:sz w:val="20"/>
              </w:rPr>
              <w:lastRenderedPageBreak/>
              <w:t>3.11.3.</w:t>
            </w:r>
          </w:p>
        </w:tc>
        <w:tc>
          <w:tcPr>
            <w:tcW w:w="5953" w:type="dxa"/>
          </w:tcPr>
          <w:p w:rsidR="00025401" w:rsidRDefault="005D0603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sz w:val="20"/>
              </w:rPr>
              <w:t>Наличие физической защиты (охрана, патрульные группы, караульные собаки и т.п.)</w:t>
            </w:r>
          </w:p>
        </w:tc>
        <w:tc>
          <w:tcPr>
            <w:tcW w:w="1296" w:type="dxa"/>
          </w:tcPr>
          <w:p w:rsidR="00025401" w:rsidRDefault="005D0603">
            <w:pPr>
              <w:pStyle w:val="TableParagraph"/>
              <w:spacing w:before="115"/>
              <w:ind w:left="427" w:right="418"/>
              <w:jc w:val="center"/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  <w:tc>
          <w:tcPr>
            <w:tcW w:w="1681" w:type="dxa"/>
          </w:tcPr>
          <w:p w:rsidR="00025401" w:rsidRDefault="00025401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025401" w:rsidRDefault="00025401">
      <w:pPr>
        <w:pStyle w:val="a3"/>
        <w:spacing w:before="5"/>
        <w:rPr>
          <w:b/>
          <w:sz w:val="11"/>
        </w:rPr>
      </w:pPr>
    </w:p>
    <w:p w:rsidR="00025401" w:rsidRDefault="005D0603">
      <w:pPr>
        <w:spacing w:before="91"/>
        <w:ind w:left="260"/>
        <w:rPr>
          <w:b/>
          <w:sz w:val="20"/>
        </w:rPr>
      </w:pPr>
      <w:r>
        <w:rPr>
          <w:b/>
          <w:sz w:val="20"/>
          <w:u w:val="single"/>
        </w:rPr>
        <w:t>Источники информации</w:t>
      </w:r>
    </w:p>
    <w:p w:rsidR="00025401" w:rsidRDefault="005D0603">
      <w:pPr>
        <w:pStyle w:val="a3"/>
        <w:spacing w:before="1"/>
        <w:ind w:left="260" w:right="2177"/>
      </w:pPr>
      <w:r>
        <w:t>[А] – акт предлицензионной проверки предприятия территориальным органом Ростехнадзора [Б] – бухгалтерия</w:t>
      </w:r>
    </w:p>
    <w:p w:rsidR="00025401" w:rsidRDefault="005D0603">
      <w:pPr>
        <w:pStyle w:val="a3"/>
        <w:ind w:left="260" w:right="8564"/>
      </w:pPr>
      <w:r>
        <w:t>[К] – отдел кадров [О] – служба охраны</w:t>
      </w:r>
    </w:p>
    <w:p w:rsidR="00025401" w:rsidRDefault="005D0603">
      <w:pPr>
        <w:pStyle w:val="a3"/>
        <w:ind w:left="260" w:right="5174"/>
      </w:pPr>
      <w:r>
        <w:t>[ПБ] – служба промышленной безопасности / технадзор [ПС] – служба пожарной безопасности / технадзор</w:t>
      </w:r>
    </w:p>
    <w:p w:rsidR="00025401" w:rsidRDefault="005D0603">
      <w:pPr>
        <w:pStyle w:val="a3"/>
        <w:ind w:left="260"/>
      </w:pPr>
      <w:r>
        <w:t>[Р] – руководитель объекта</w:t>
      </w:r>
    </w:p>
    <w:p w:rsidR="00025401" w:rsidRDefault="005D0603">
      <w:pPr>
        <w:pStyle w:val="a3"/>
        <w:ind w:left="260" w:right="6621"/>
      </w:pPr>
      <w:r>
        <w:t>[Т] – технический отдел / главный инженер [ТР] – технический руководитель объекта [ЧС] – служба ГО ЧС</w:t>
      </w:r>
    </w:p>
    <w:p w:rsidR="00025401" w:rsidRDefault="005D0603">
      <w:pPr>
        <w:pStyle w:val="a3"/>
        <w:ind w:left="260"/>
      </w:pPr>
      <w:r>
        <w:t>[Ю] – юридический отдел</w:t>
      </w:r>
    </w:p>
    <w:p w:rsidR="00025401" w:rsidRDefault="00025401">
      <w:pPr>
        <w:pStyle w:val="a3"/>
        <w:spacing w:before="5"/>
        <w:rPr>
          <w:sz w:val="19"/>
        </w:rPr>
      </w:pPr>
    </w:p>
    <w:p w:rsidR="00025401" w:rsidRDefault="005D0603">
      <w:pPr>
        <w:ind w:left="260"/>
        <w:rPr>
          <w:b/>
          <w:i/>
          <w:sz w:val="20"/>
        </w:rPr>
      </w:pPr>
      <w:r>
        <w:rPr>
          <w:b/>
          <w:i/>
          <w:sz w:val="20"/>
        </w:rPr>
        <w:t>Пр</w:t>
      </w:r>
      <w:r>
        <w:rPr>
          <w:b/>
          <w:i/>
          <w:sz w:val="20"/>
        </w:rPr>
        <w:t>имечания:</w:t>
      </w:r>
    </w:p>
    <w:p w:rsidR="00025401" w:rsidRDefault="005D0603">
      <w:pPr>
        <w:pStyle w:val="a4"/>
        <w:numPr>
          <w:ilvl w:val="0"/>
          <w:numId w:val="1"/>
        </w:numPr>
        <w:tabs>
          <w:tab w:val="left" w:pos="460"/>
        </w:tabs>
        <w:rPr>
          <w:sz w:val="20"/>
        </w:rPr>
      </w:pPr>
      <w:r>
        <w:rPr>
          <w:sz w:val="20"/>
        </w:rPr>
        <w:t>Подразделения [ПБ], [ПС], [ЧС] могут быть объединены в одну</w:t>
      </w:r>
      <w:r>
        <w:rPr>
          <w:spacing w:val="-5"/>
          <w:sz w:val="20"/>
        </w:rPr>
        <w:t xml:space="preserve"> </w:t>
      </w:r>
      <w:r>
        <w:rPr>
          <w:sz w:val="20"/>
        </w:rPr>
        <w:t>структуру.</w:t>
      </w:r>
    </w:p>
    <w:p w:rsidR="00025401" w:rsidRDefault="005D0603">
      <w:pPr>
        <w:pStyle w:val="a4"/>
        <w:numPr>
          <w:ilvl w:val="0"/>
          <w:numId w:val="1"/>
        </w:numPr>
        <w:tabs>
          <w:tab w:val="left" w:pos="460"/>
        </w:tabs>
        <w:rPr>
          <w:sz w:val="20"/>
        </w:rPr>
      </w:pPr>
      <w:r>
        <w:rPr>
          <w:sz w:val="20"/>
        </w:rPr>
        <w:t>В случае отсутствия на объекте отдельных подразделений информацию предоставляет [ТР] или</w:t>
      </w:r>
      <w:r>
        <w:rPr>
          <w:spacing w:val="-18"/>
          <w:sz w:val="20"/>
        </w:rPr>
        <w:t xml:space="preserve"> </w:t>
      </w:r>
      <w:r>
        <w:rPr>
          <w:sz w:val="20"/>
        </w:rPr>
        <w:t>[Р].</w:t>
      </w:r>
    </w:p>
    <w:p w:rsidR="00025401" w:rsidRDefault="00025401">
      <w:pPr>
        <w:pStyle w:val="a3"/>
      </w:pPr>
    </w:p>
    <w:p w:rsidR="00025401" w:rsidRDefault="00025401">
      <w:pPr>
        <w:pStyle w:val="a3"/>
        <w:spacing w:before="8"/>
        <w:rPr>
          <w:sz w:val="28"/>
        </w:rPr>
      </w:pPr>
    </w:p>
    <w:p w:rsidR="00025401" w:rsidRDefault="00025401">
      <w:pPr>
        <w:rPr>
          <w:sz w:val="28"/>
        </w:rPr>
        <w:sectPr w:rsidR="00025401">
          <w:pgSz w:w="12240" w:h="15840"/>
          <w:pgMar w:top="360" w:right="440" w:bottom="280" w:left="1180" w:header="720" w:footer="720" w:gutter="0"/>
          <w:cols w:space="720"/>
        </w:sectPr>
      </w:pPr>
    </w:p>
    <w:p w:rsidR="00025401" w:rsidRDefault="005D0603">
      <w:pPr>
        <w:pStyle w:val="a3"/>
        <w:spacing w:before="92"/>
        <w:ind w:left="118"/>
      </w:pPr>
      <w:r>
        <w:lastRenderedPageBreak/>
        <w:t>Страхователь</w:t>
      </w:r>
    </w:p>
    <w:p w:rsidR="00025401" w:rsidRDefault="005D0603">
      <w:pPr>
        <w:pStyle w:val="a3"/>
        <w:rPr>
          <w:sz w:val="12"/>
        </w:rPr>
      </w:pPr>
      <w:r>
        <w:br w:type="column"/>
      </w:r>
    </w:p>
    <w:p w:rsidR="00025401" w:rsidRDefault="00025401">
      <w:pPr>
        <w:pStyle w:val="a3"/>
        <w:rPr>
          <w:sz w:val="12"/>
        </w:rPr>
      </w:pPr>
    </w:p>
    <w:p w:rsidR="00025401" w:rsidRDefault="005D0603">
      <w:pPr>
        <w:tabs>
          <w:tab w:val="left" w:pos="2803"/>
          <w:tab w:val="left" w:pos="5882"/>
        </w:tabs>
        <w:spacing w:before="78"/>
        <w:ind w:left="118"/>
        <w:rPr>
          <w:sz w:val="12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1905000</wp:posOffset>
                </wp:positionH>
                <wp:positionV relativeFrom="paragraph">
                  <wp:posOffset>46355</wp:posOffset>
                </wp:positionV>
                <wp:extent cx="5220335" cy="1270"/>
                <wp:effectExtent l="0" t="0" r="0" b="0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20335" cy="1270"/>
                        </a:xfrm>
                        <a:custGeom>
                          <a:avLst/>
                          <a:gdLst>
                            <a:gd name="T0" fmla="+- 0 8244 3000"/>
                            <a:gd name="T1" fmla="*/ T0 w 8221"/>
                            <a:gd name="T2" fmla="+- 0 11221 3000"/>
                            <a:gd name="T3" fmla="*/ T2 w 8221"/>
                            <a:gd name="T4" fmla="+- 0 3000 3000"/>
                            <a:gd name="T5" fmla="*/ T4 w 8221"/>
                            <a:gd name="T6" fmla="+- 0 8244 3000"/>
                            <a:gd name="T7" fmla="*/ T6 w 82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8221">
                              <a:moveTo>
                                <a:pt x="5244" y="0"/>
                              </a:moveTo>
                              <a:lnTo>
                                <a:pt x="8221" y="0"/>
                              </a:lnTo>
                              <a:moveTo>
                                <a:pt x="0" y="0"/>
                              </a:moveTo>
                              <a:lnTo>
                                <a:pt x="5244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26" style="position:absolute;margin-left:150pt;margin-top:3.65pt;width:411.05pt;height:.1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6keFQgMAAOgHAAAOAAAAZHJzL2Uyb0RvYy54bWysVduO0zAQfUfiHyw/grq5NL1stekKtVuE&#10;tMBKWz7ATZwmIrGN7TZdEP/O2I7bdC9ohehDamdOjmfOeGaurg9NjfZUqoqzFEcXIUaUZTyv2DbF&#10;39arwRQjpQnLSc0ZTfEDVfh6/vbNVStmNOYlr3MqEZAwNWtFikutxSwIVFbShqgLLigDY8FlQzRs&#10;5TbIJWmBvamDOAzHQctlLiTPqFLwdumMeG75i4Jm+mtRKKpRnWLwTduntM+NeQbzKzLbSiLKKuvc&#10;IP/gRUMqBoceqZZEE7ST1ROqpsokV7zQFxlvAl4UVUZtDBBNFD6K5r4kgtpYQBwljjKp/0ebfdnf&#10;SVTlKR5hxEgDKfqw09yejMZGnlaoGaDuxZ00ASpxy7PvCgzBmcVsFGDQpv3Mc6AhQGMlORSyMV9C&#10;sOhglX84Kk8PGmXwchTH4XAILmRgi+KJTUxAZv7bbKf0R8otD9nfKu3ylsPKqp53vq8hx0VTQwrf&#10;D1CIpnGSoGEY+jwfYZGHvQvQOkQtIOOouwxHUOxBliuKAPIs2dDjDFn8AlniQZbM+PQsF0jg/Ddc&#10;yQtcYw/6e5ATDzNc4x4XCLv10pHSq5kdWCcnrBAxBRzaBAquTOLWIJrPHDAAyEj/AhY0eTUWYn41&#10;FmJ6jHW+dK5LqPjHtS4xglrfuPQKok3ExnWzRG2Kbe7Ni4bv6ZpbkzYRj+D6nJ13AtSsD7QMfce8&#10;+fSBsIxwPXvun6we71BPznVmCNS4DJXnFjYME32vOBhfVXVtq6NmJrjxcOSyqHhd5cZo4lNyu1nU&#10;Eu2J6Yv2Z+QBsjOYkEoviSodzpqcipLvWG5PKSnJb7q1JlXt1kBU2+sBBd6pbUrddsRfl+HlzfRm&#10;mgySeHwzSMLlcvBhtUgG41U0GS2Hy8ViGf02Ny9KZmWV55QZt313jpLXdb9uTri+euzPZ+GdqbCy&#10;v6cqBOduWJEgFv/vkuC7n2uXG54/QCeU3I0bGI+wKLn8iVELoybF6seOSIpR/YlBL7+MksTMJrtJ&#10;RpMYNrJv2fQthGVAlWKNoUbNcqHdPNsJWW1LOCmyVcu4aeRFZVqlbdXOq24D48RG0I0+M6/6e4s6&#10;Dej5HwAAAP//AwBQSwMEFAAGAAgAAAAhAHETzxrcAAAACAEAAA8AAABkcnMvZG93bnJldi54bWxM&#10;j81OwzAQhO9IvIO1lbhROwm/IU6FKnGkUgOC6ybeJlHjdYjdNn173BMcZ2c1802xmu0gjjT53rGG&#10;ZKlAEDfO9Nxq+Px4u30C4QOywcExaTiTh1V5fVVgbtyJt3SsQitiCPscNXQhjLmUvunIol+6kTh6&#10;OzdZDFFOrTQTnmK4HWSq1IO02HNs6HCkdUfNvjpYDbsE787fdlNltUtn79bPP/LrXeubxfz6AiLQ&#10;HP6e4YIf0aGMTLU7sPFi0JApFbcEDY8ZiIufpGkCoo6He5BlIf8PKH8BAAD//wMAUEsBAi0AFAAG&#10;AAgAAAAhALaDOJL+AAAA4QEAABMAAAAAAAAAAAAAAAAAAAAAAFtDb250ZW50X1R5cGVzXS54bWxQ&#10;SwECLQAUAAYACAAAACEAOP0h/9YAAACUAQAACwAAAAAAAAAAAAAAAAAvAQAAX3JlbHMvLnJlbHNQ&#10;SwECLQAUAAYACAAAACEAO+pHhUIDAADoBwAADgAAAAAAAAAAAAAAAAAuAgAAZHJzL2Uyb0RvYy54&#10;bWxQSwECLQAUAAYACAAAACEAcRPPGtwAAAAIAQAADwAAAAAAAAAAAAAAAACcBQAAZHJzL2Rvd25y&#10;ZXYueG1sUEsFBgAAAAAEAAQA8wAAAKUGAAAAAA==&#10;" path="m5244,l8221,m,l5244,e" filled="f" strokeweight=".5pt">
                <v:path arrowok="t" o:connecttype="custom" o:connectlocs="3329940,0;5220335,0;0,0;3329940,0" o:connectangles="0,0,0,0"/>
                <w10:wrap anchorx="page"/>
              </v:shape>
            </w:pict>
          </mc:Fallback>
        </mc:AlternateContent>
      </w:r>
      <w:r>
        <w:rPr>
          <w:sz w:val="12"/>
        </w:rPr>
        <w:t>(должность)</w:t>
      </w:r>
      <w:r>
        <w:rPr>
          <w:sz w:val="12"/>
        </w:rPr>
        <w:tab/>
        <w:t>(подпись)</w:t>
      </w:r>
      <w:r>
        <w:rPr>
          <w:sz w:val="12"/>
        </w:rPr>
        <w:tab/>
        <w:t>(Ф.И.О.)</w:t>
      </w:r>
    </w:p>
    <w:p w:rsidR="00025401" w:rsidRDefault="00025401">
      <w:pPr>
        <w:rPr>
          <w:sz w:val="12"/>
        </w:rPr>
        <w:sectPr w:rsidR="00025401">
          <w:type w:val="continuous"/>
          <w:pgSz w:w="12240" w:h="15840"/>
          <w:pgMar w:top="300" w:right="440" w:bottom="280" w:left="1180" w:header="720" w:footer="720" w:gutter="0"/>
          <w:cols w:num="2" w:space="720" w:equalWidth="0">
            <w:col w:w="1316" w:space="1135"/>
            <w:col w:w="8169"/>
          </w:cols>
        </w:sectPr>
      </w:pPr>
    </w:p>
    <w:p w:rsidR="00025401" w:rsidRDefault="00025401">
      <w:pPr>
        <w:pStyle w:val="a3"/>
        <w:rPr>
          <w:sz w:val="26"/>
        </w:rPr>
      </w:pPr>
    </w:p>
    <w:p w:rsidR="00025401" w:rsidRDefault="005D0603">
      <w:pPr>
        <w:pStyle w:val="a3"/>
        <w:spacing w:before="92" w:after="22"/>
        <w:ind w:left="118"/>
      </w:pPr>
      <w:r>
        <w:t>Страховщик</w:t>
      </w:r>
    </w:p>
    <w:p w:rsidR="00025401" w:rsidRDefault="005D0603">
      <w:pPr>
        <w:pStyle w:val="a3"/>
        <w:spacing w:line="20" w:lineRule="exact"/>
        <w:ind w:left="1815"/>
        <w:rPr>
          <w:sz w:val="2"/>
        </w:rPr>
      </w:pPr>
      <w:r>
        <w:rPr>
          <w:noProof/>
          <w:sz w:val="2"/>
          <w:lang w:bidi="ar-SA"/>
        </w:rPr>
        <mc:AlternateContent>
          <mc:Choice Requires="wpg">
            <w:drawing>
              <wp:inline distT="0" distB="0" distL="0" distR="0">
                <wp:extent cx="5220335" cy="6350"/>
                <wp:effectExtent l="9525" t="9525" r="8890" b="3175"/>
                <wp:docPr id="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20335" cy="6350"/>
                          <a:chOff x="0" y="0"/>
                          <a:chExt cx="8221" cy="10"/>
                        </a:xfrm>
                      </wpg:grpSpPr>
                      <wps:wsp>
                        <wps:cNvPr id="3" name="Line 5"/>
                        <wps:cNvCnPr/>
                        <wps:spPr bwMode="auto">
                          <a:xfrm>
                            <a:off x="5244" y="5"/>
                            <a:ext cx="2977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4"/>
                        <wps:cNvCnPr/>
                        <wps:spPr bwMode="auto">
                          <a:xfrm>
                            <a:off x="0" y="5"/>
                            <a:ext cx="5244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o:spid="_x0000_s1026" style="width:411.05pt;height:.5pt;mso-position-horizontal-relative:char;mso-position-vertical-relative:line" coordsize="822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ZvvkgIAAN0HAAAOAAAAZHJzL2Uyb0RvYy54bWzsVV1v2yAUfZ+0/4B4T/0RJ02tOtUUJ33p&#10;1kjdfgDB2EbDYAGNU03777uAk349bGqlSZOWB+cCl8s9554Ll1eHTqA904YrWeDkLMaISaoqLpsC&#10;f/u6mSwwMpbIigglWYEfmMFXy48fLoc+Z6lqlaiYRhBEmnzoC9xa2+dRZGjLOmLOVM8kLNZKd8TC&#10;UDdRpckA0TsRpXE8jwalq14ryoyB2TIs4qWPX9eM2tu6NswiUWDIzfqv9t+d+0bLS5I3mvQtp2Ma&#10;5A1ZdIRLOPQUqiSWoHvNX4XqONXKqNqeUdVFqq45ZR4DoEniF2iutbrvPZYmH5r+RBNQ+4KnN4el&#10;X/ZbjXhV4BQjSTookT8VTR01Q9/k4HGt+7t+qwM+MG8U/W5gOXq57sZNcEa74bOqIBy5t8pTc6h1&#10;50IAaHTwFXg4VYAdLKIwOUvTeDqdYURhbT6djQWiLVTx1SbarsdtizRNwp7E74hIHk7zGY4ZOTgg&#10;MvPIo3kfj3ct6Zkvj3EsjTxOjzzecMnQLNDoHVZyqz2pJjdA528ZmqVZhhEQ4YOQ/EhSenF+HtA+&#10;B0vyXht7zVSHnFFgARl46sn+xlhXsEcXVwmpNlwImCe5kGgYGXdDowSv3KIf6Ga3EhrtiWsi/3Oo&#10;INgzN3dmSUwb/PyScyM5qFhW3moZqdajbQkXwYZAQjpHAAh5jlZonx8X8cV6sV5kkyydrydZXJaT&#10;T5tVNplvkvNZOS1XqzL56UAmWd7yqmLSpX1s5ST7sxKPl0powlMzn/iJnkf32CHZ479PGqQW6hp0&#10;tlPVgy+3nwfV/SX5gWJCG3v5Ze+QH1yXr7UXNOm687/2/iXt+YsQ3hAv2fG9c4/U0zHYT1/l5S8A&#10;AAD//wMAUEsDBBQABgAIAAAAIQCz5xlM2gAAAAMBAAAPAAAAZHJzL2Rvd25yZXYueG1sTI9BS8NA&#10;EIXvgv9hGcGb3SSilJhNKUU9FcFWEG/T7DQJzc6G7DZJ/72jF708GN7jvW+K1ew6NdIQWs8G0kUC&#10;irjytuXawMf+5W4JKkRki51nMnChAKvy+qrA3PqJ32ncxVpJCYccDTQx9rnWoWrIYVj4nli8ox8c&#10;RjmHWtsBJyl3nc6S5FE7bFkWGuxp01B12p2dgdcJp/V9+jxuT8fN5Wv/8Pa5TcmY25t5/QQq0hz/&#10;wvCDL+hQCtPBn9kG1RmQR+KvirfMshTUQUIJ6LLQ/9nLbwAAAP//AwBQSwECLQAUAAYACAAAACEA&#10;toM4kv4AAADhAQAAEwAAAAAAAAAAAAAAAAAAAAAAW0NvbnRlbnRfVHlwZXNdLnhtbFBLAQItABQA&#10;BgAIAAAAIQA4/SH/1gAAAJQBAAALAAAAAAAAAAAAAAAAAC8BAABfcmVscy8ucmVsc1BLAQItABQA&#10;BgAIAAAAIQBbSZvvkgIAAN0HAAAOAAAAAAAAAAAAAAAAAC4CAABkcnMvZTJvRG9jLnhtbFBLAQIt&#10;ABQABgAIAAAAIQCz5xlM2gAAAAMBAAAPAAAAAAAAAAAAAAAAAOwEAABkcnMvZG93bnJldi54bWxQ&#10;SwUGAAAAAAQABADzAAAA8wUAAAAA&#10;">
                <v:line id="Line 5" o:spid="_x0000_s1027" style="position:absolute;visibility:visible;mso-wrap-style:square" from="5244,5" to="8221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lx98IAAADaAAAADwAAAGRycy9kb3ducmV2LnhtbESPQYvCMBSE78L+h/AWvGnqKiLVKK4i&#10;CB6W6l729miebbV5KUnU6q83C4LHYWa+YWaL1tTiSs5XlhUM+gkI4tzqigsFv4dNbwLCB2SNtWVS&#10;cCcPi/lHZ4aptjfO6LoPhYgQ9ikqKENoUil9XpJB37cNcfSO1hkMUbpCaoe3CDe1/EqSsTRYcVwo&#10;saFVSfl5fzEKJofGr++rv439cadHthtlNMJvpbqf7XIKIlAb3uFXe6sVDOH/SrwBcv4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Blx98IAAADaAAAADwAAAAAAAAAAAAAA&#10;AAChAgAAZHJzL2Rvd25yZXYueG1sUEsFBgAAAAAEAAQA+QAAAJADAAAAAA==&#10;" strokeweight=".5pt"/>
                <v:line id="Line 4" o:spid="_x0000_s1028" style="position:absolute;visibility:visible;mso-wrap-style:square" from="0,5" to="5244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/Dpg8QAAADaAAAADwAAAGRycy9kb3ducmV2LnhtbESPQWvCQBSE74X+h+UVequbSpCQukpr&#10;EQoeJLGX3h7Z1ySafRt2V5P4612h0OMwM98wy/VoOnEh51vLCl5nCQjiyuqWawXfh+1LBsIHZI2d&#10;ZVIwkYf16vFhibm2Axd0KUMtIoR9jgqaEPpcSl81ZNDPbE8cvV/rDIYoXS21wyHCTSfnSbKQBluO&#10;Cw32tGmoOpVnoyA79P5z2vxs7d4dr8UuLSjFD6Wen8b3NxCBxvAf/mt/aQUp3K/EGyB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8OmDxAAAANoAAAAPAAAAAAAAAAAA&#10;AAAAAKECAABkcnMvZG93bnJldi54bWxQSwUGAAAAAAQABAD5AAAAkgMAAAAA&#10;" strokeweight=".5pt"/>
                <w10:anchorlock/>
              </v:group>
            </w:pict>
          </mc:Fallback>
        </mc:AlternateContent>
      </w:r>
    </w:p>
    <w:p w:rsidR="00025401" w:rsidRDefault="005D0603">
      <w:pPr>
        <w:tabs>
          <w:tab w:val="left" w:pos="2568"/>
          <w:tab w:val="left" w:pos="5254"/>
          <w:tab w:val="left" w:pos="8333"/>
        </w:tabs>
        <w:ind w:left="118"/>
        <w:rPr>
          <w:sz w:val="12"/>
        </w:rPr>
      </w:pPr>
      <w:r>
        <w:rPr>
          <w:sz w:val="12"/>
        </w:rPr>
        <w:t>(представитель</w:t>
      </w:r>
      <w:r>
        <w:rPr>
          <w:spacing w:val="-4"/>
          <w:sz w:val="12"/>
        </w:rPr>
        <w:t xml:space="preserve"> </w:t>
      </w:r>
      <w:r>
        <w:rPr>
          <w:sz w:val="12"/>
        </w:rPr>
        <w:t>страховщика)</w:t>
      </w:r>
      <w:r>
        <w:rPr>
          <w:sz w:val="12"/>
        </w:rPr>
        <w:tab/>
        <w:t>(должность)</w:t>
      </w:r>
      <w:r>
        <w:rPr>
          <w:sz w:val="12"/>
        </w:rPr>
        <w:tab/>
        <w:t>(подпись)</w:t>
      </w:r>
      <w:r>
        <w:rPr>
          <w:sz w:val="12"/>
        </w:rPr>
        <w:tab/>
        <w:t>(Ф.И.О.)</w:t>
      </w:r>
    </w:p>
    <w:p w:rsidR="002602F9" w:rsidRDefault="002602F9" w:rsidP="002602F9">
      <w:pPr>
        <w:pStyle w:val="a3"/>
        <w:tabs>
          <w:tab w:val="left" w:pos="1546"/>
          <w:tab w:val="left" w:pos="2799"/>
        </w:tabs>
        <w:spacing w:before="96"/>
        <w:rPr>
          <w:sz w:val="23"/>
        </w:rPr>
      </w:pPr>
    </w:p>
    <w:p w:rsidR="00025401" w:rsidRDefault="005D0603" w:rsidP="002602F9">
      <w:pPr>
        <w:pStyle w:val="a3"/>
        <w:tabs>
          <w:tab w:val="left" w:pos="1546"/>
          <w:tab w:val="left" w:pos="2799"/>
        </w:tabs>
        <w:spacing w:before="96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3242310</wp:posOffset>
                </wp:positionH>
                <wp:positionV relativeFrom="paragraph">
                  <wp:posOffset>238125</wp:posOffset>
                </wp:positionV>
                <wp:extent cx="1992630" cy="0"/>
                <wp:effectExtent l="0" t="0" r="0" b="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92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55.3pt,18.75pt" to="412.2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R+KHAIAAEEEAAAOAAAAZHJzL2Uyb0RvYy54bWysU8GO2jAQvVfqP1i+QxJgKU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YHYYKdLC&#10;iHZCcTQJnemMyyGgVHsbaqMX9WJ2mn53SOmyIerII8PXq4G0LGQkb1LCxhnAP3SfNYMYcvI6tulS&#10;2zZAQgPQJU7jep8Gv3hE4TBbLifzKQyNDr6E5EOisc5/4rpFwSiwBM4RmJx3zgciJB9Cwj1Kb4WU&#10;cdhSoa7A8+lTGhOcloIFZwhz9ngopUVnEuQSv1gVeB7DAnJFXNPHRVcvJKtPisVbGk7Y5mZ7ImRv&#10;AyupwkVQI/C8Wb1QfizT5WaxWcxGs8l8M5qlVTX6uC1no/k2+/BUTauyrLKfgXM2yxvBGFeB9iDa&#10;bPZ3org9n15ud9ne+5O8RY+NBLLDP5KOQw5z7RVy0Oy6t8PwQacx+PamwkN43IP9+PLXvwAAAP//&#10;AwBQSwMEFAAGAAgAAAAhAPQaCh7dAAAACQEAAA8AAABkcnMvZG93bnJldi54bWxMj8FOwzAMhu9I&#10;vENkJG4s6VjHVJpOCKmICwcG4pw1pq1InCrJmsLTE8QBjrY//f7+er9Yw2b0YXQkoVgJYEid0yP1&#10;El5f2qsdsBAVaWUcoYRPDLBvzs9qVWmX6BnnQ+xZDqFQKQlDjFPFeegGtCqs3ISUb+/OWxXz6Huu&#10;vUo53Bq+FmLLrRopfxjUhPcDdh+Hk5VARXwzKcU0+6/yoSzK9lE8tVJeXix3t8AiLvEPhh/9rA5N&#10;djq6E+nAjISyENuMSri+KYFlYLfebIAdfxe8qfn/Bs03AAAA//8DAFBLAQItABQABgAIAAAAIQC2&#10;gziS/gAAAOEBAAATAAAAAAAAAAAAAAAAAAAAAABbQ29udGVudF9UeXBlc10ueG1sUEsBAi0AFAAG&#10;AAgAAAAhADj9If/WAAAAlAEAAAsAAAAAAAAAAAAAAAAALwEAAF9yZWxzLy5yZWxzUEsBAi0AFAAG&#10;AAgAAAAhAMvxH4ocAgAAQQQAAA4AAAAAAAAAAAAAAAAALgIAAGRycy9lMm9Eb2MueG1sUEsBAi0A&#10;FAAGAAgAAAAhAPQaCh7dAAAACQEAAA8AAAAAAAAAAAAAAAAAdgQAAGRycy9kb3ducmV2LnhtbFBL&#10;BQYAAAAABAAEAPMAAACABQAAAAA=&#10;" strokeweight=".5pt">
                <w10:wrap type="topAndBottom" anchorx="page"/>
              </v:line>
            </w:pict>
          </mc:Fallback>
        </mc:AlternateContent>
      </w:r>
    </w:p>
    <w:p w:rsidR="00025401" w:rsidRDefault="005D0603">
      <w:pPr>
        <w:ind w:left="390"/>
        <w:jc w:val="center"/>
        <w:rPr>
          <w:sz w:val="12"/>
        </w:rPr>
      </w:pPr>
      <w:r>
        <w:rPr>
          <w:sz w:val="12"/>
        </w:rPr>
        <w:t>(дата заполнения)</w:t>
      </w:r>
    </w:p>
    <w:sectPr w:rsidR="00025401">
      <w:type w:val="continuous"/>
      <w:pgSz w:w="12240" w:h="15840"/>
      <w:pgMar w:top="300" w:right="44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E935E5"/>
    <w:multiLevelType w:val="hybridMultilevel"/>
    <w:tmpl w:val="8DE85F9E"/>
    <w:lvl w:ilvl="0" w:tplc="C5BE972E">
      <w:start w:val="1"/>
      <w:numFmt w:val="decimal"/>
      <w:lvlText w:val="%1."/>
      <w:lvlJc w:val="left"/>
      <w:pPr>
        <w:ind w:left="460" w:hanging="20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0"/>
        <w:szCs w:val="20"/>
        <w:lang w:val="ru-RU" w:eastAsia="ru-RU" w:bidi="ru-RU"/>
      </w:rPr>
    </w:lvl>
    <w:lvl w:ilvl="1" w:tplc="3C70DE98">
      <w:numFmt w:val="bullet"/>
      <w:lvlText w:val="•"/>
      <w:lvlJc w:val="left"/>
      <w:pPr>
        <w:ind w:left="1476" w:hanging="200"/>
      </w:pPr>
      <w:rPr>
        <w:rFonts w:hint="default"/>
        <w:lang w:val="ru-RU" w:eastAsia="ru-RU" w:bidi="ru-RU"/>
      </w:rPr>
    </w:lvl>
    <w:lvl w:ilvl="2" w:tplc="2CFE84F0">
      <w:numFmt w:val="bullet"/>
      <w:lvlText w:val="•"/>
      <w:lvlJc w:val="left"/>
      <w:pPr>
        <w:ind w:left="2492" w:hanging="200"/>
      </w:pPr>
      <w:rPr>
        <w:rFonts w:hint="default"/>
        <w:lang w:val="ru-RU" w:eastAsia="ru-RU" w:bidi="ru-RU"/>
      </w:rPr>
    </w:lvl>
    <w:lvl w:ilvl="3" w:tplc="6E1470D0">
      <w:numFmt w:val="bullet"/>
      <w:lvlText w:val="•"/>
      <w:lvlJc w:val="left"/>
      <w:pPr>
        <w:ind w:left="3508" w:hanging="200"/>
      </w:pPr>
      <w:rPr>
        <w:rFonts w:hint="default"/>
        <w:lang w:val="ru-RU" w:eastAsia="ru-RU" w:bidi="ru-RU"/>
      </w:rPr>
    </w:lvl>
    <w:lvl w:ilvl="4" w:tplc="7A940C96">
      <w:numFmt w:val="bullet"/>
      <w:lvlText w:val="•"/>
      <w:lvlJc w:val="left"/>
      <w:pPr>
        <w:ind w:left="4524" w:hanging="200"/>
      </w:pPr>
      <w:rPr>
        <w:rFonts w:hint="default"/>
        <w:lang w:val="ru-RU" w:eastAsia="ru-RU" w:bidi="ru-RU"/>
      </w:rPr>
    </w:lvl>
    <w:lvl w:ilvl="5" w:tplc="17CA14DA">
      <w:numFmt w:val="bullet"/>
      <w:lvlText w:val="•"/>
      <w:lvlJc w:val="left"/>
      <w:pPr>
        <w:ind w:left="5540" w:hanging="200"/>
      </w:pPr>
      <w:rPr>
        <w:rFonts w:hint="default"/>
        <w:lang w:val="ru-RU" w:eastAsia="ru-RU" w:bidi="ru-RU"/>
      </w:rPr>
    </w:lvl>
    <w:lvl w:ilvl="6" w:tplc="4A645A12">
      <w:numFmt w:val="bullet"/>
      <w:lvlText w:val="•"/>
      <w:lvlJc w:val="left"/>
      <w:pPr>
        <w:ind w:left="6556" w:hanging="200"/>
      </w:pPr>
      <w:rPr>
        <w:rFonts w:hint="default"/>
        <w:lang w:val="ru-RU" w:eastAsia="ru-RU" w:bidi="ru-RU"/>
      </w:rPr>
    </w:lvl>
    <w:lvl w:ilvl="7" w:tplc="B8FACA96">
      <w:numFmt w:val="bullet"/>
      <w:lvlText w:val="•"/>
      <w:lvlJc w:val="left"/>
      <w:pPr>
        <w:ind w:left="7572" w:hanging="200"/>
      </w:pPr>
      <w:rPr>
        <w:rFonts w:hint="default"/>
        <w:lang w:val="ru-RU" w:eastAsia="ru-RU" w:bidi="ru-RU"/>
      </w:rPr>
    </w:lvl>
    <w:lvl w:ilvl="8" w:tplc="6958E7FA">
      <w:numFmt w:val="bullet"/>
      <w:lvlText w:val="•"/>
      <w:lvlJc w:val="left"/>
      <w:pPr>
        <w:ind w:left="8588" w:hanging="200"/>
      </w:pPr>
      <w:rPr>
        <w:rFonts w:hint="default"/>
        <w:lang w:val="ru-RU" w:eastAsia="ru-RU" w:bidi="ru-RU"/>
      </w:rPr>
    </w:lvl>
  </w:abstractNum>
  <w:abstractNum w:abstractNumId="1">
    <w:nsid w:val="703D269D"/>
    <w:multiLevelType w:val="hybridMultilevel"/>
    <w:tmpl w:val="00F4F38C"/>
    <w:lvl w:ilvl="0" w:tplc="DDE078F6">
      <w:start w:val="1"/>
      <w:numFmt w:val="decimal"/>
      <w:lvlText w:val="%1."/>
      <w:lvlJc w:val="left"/>
      <w:pPr>
        <w:ind w:left="1278" w:hanging="24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ru-RU" w:eastAsia="ru-RU" w:bidi="ru-RU"/>
      </w:rPr>
    </w:lvl>
    <w:lvl w:ilvl="1" w:tplc="1A9E8778">
      <w:numFmt w:val="bullet"/>
      <w:lvlText w:val="•"/>
      <w:lvlJc w:val="left"/>
      <w:pPr>
        <w:ind w:left="2214" w:hanging="240"/>
      </w:pPr>
      <w:rPr>
        <w:rFonts w:hint="default"/>
        <w:lang w:val="ru-RU" w:eastAsia="ru-RU" w:bidi="ru-RU"/>
      </w:rPr>
    </w:lvl>
    <w:lvl w:ilvl="2" w:tplc="9CD895A2">
      <w:numFmt w:val="bullet"/>
      <w:lvlText w:val="•"/>
      <w:lvlJc w:val="left"/>
      <w:pPr>
        <w:ind w:left="3148" w:hanging="240"/>
      </w:pPr>
      <w:rPr>
        <w:rFonts w:hint="default"/>
        <w:lang w:val="ru-RU" w:eastAsia="ru-RU" w:bidi="ru-RU"/>
      </w:rPr>
    </w:lvl>
    <w:lvl w:ilvl="3" w:tplc="F43EB71E">
      <w:numFmt w:val="bullet"/>
      <w:lvlText w:val="•"/>
      <w:lvlJc w:val="left"/>
      <w:pPr>
        <w:ind w:left="4082" w:hanging="240"/>
      </w:pPr>
      <w:rPr>
        <w:rFonts w:hint="default"/>
        <w:lang w:val="ru-RU" w:eastAsia="ru-RU" w:bidi="ru-RU"/>
      </w:rPr>
    </w:lvl>
    <w:lvl w:ilvl="4" w:tplc="B25869AE">
      <w:numFmt w:val="bullet"/>
      <w:lvlText w:val="•"/>
      <w:lvlJc w:val="left"/>
      <w:pPr>
        <w:ind w:left="5016" w:hanging="240"/>
      </w:pPr>
      <w:rPr>
        <w:rFonts w:hint="default"/>
        <w:lang w:val="ru-RU" w:eastAsia="ru-RU" w:bidi="ru-RU"/>
      </w:rPr>
    </w:lvl>
    <w:lvl w:ilvl="5" w:tplc="9BA82928">
      <w:numFmt w:val="bullet"/>
      <w:lvlText w:val="•"/>
      <w:lvlJc w:val="left"/>
      <w:pPr>
        <w:ind w:left="5950" w:hanging="240"/>
      </w:pPr>
      <w:rPr>
        <w:rFonts w:hint="default"/>
        <w:lang w:val="ru-RU" w:eastAsia="ru-RU" w:bidi="ru-RU"/>
      </w:rPr>
    </w:lvl>
    <w:lvl w:ilvl="6" w:tplc="40A45BE4">
      <w:numFmt w:val="bullet"/>
      <w:lvlText w:val="•"/>
      <w:lvlJc w:val="left"/>
      <w:pPr>
        <w:ind w:left="6884" w:hanging="240"/>
      </w:pPr>
      <w:rPr>
        <w:rFonts w:hint="default"/>
        <w:lang w:val="ru-RU" w:eastAsia="ru-RU" w:bidi="ru-RU"/>
      </w:rPr>
    </w:lvl>
    <w:lvl w:ilvl="7" w:tplc="B2946178">
      <w:numFmt w:val="bullet"/>
      <w:lvlText w:val="•"/>
      <w:lvlJc w:val="left"/>
      <w:pPr>
        <w:ind w:left="7818" w:hanging="240"/>
      </w:pPr>
      <w:rPr>
        <w:rFonts w:hint="default"/>
        <w:lang w:val="ru-RU" w:eastAsia="ru-RU" w:bidi="ru-RU"/>
      </w:rPr>
    </w:lvl>
    <w:lvl w:ilvl="8" w:tplc="BCA47DE6">
      <w:numFmt w:val="bullet"/>
      <w:lvlText w:val="•"/>
      <w:lvlJc w:val="left"/>
      <w:pPr>
        <w:ind w:left="8752" w:hanging="240"/>
      </w:pPr>
      <w:rPr>
        <w:rFonts w:hint="default"/>
        <w:lang w:val="ru-RU" w:eastAsia="ru-RU" w:bidi="ru-RU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401"/>
    <w:rsid w:val="00025401"/>
    <w:rsid w:val="002602F9"/>
    <w:rsid w:val="005D0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ind w:left="1029" w:hanging="241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  <w:pPr>
      <w:ind w:left="460" w:hanging="241"/>
    </w:pPr>
  </w:style>
  <w:style w:type="paragraph" w:customStyle="1" w:styleId="TableParagraph">
    <w:name w:val="Table Paragraph"/>
    <w:basedOn w:val="a"/>
    <w:uiPriority w:val="1"/>
    <w:qFormat/>
    <w:pPr>
      <w:ind w:left="1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ind w:left="1029" w:hanging="241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  <w:pPr>
      <w:ind w:left="460" w:hanging="241"/>
    </w:pPr>
  </w:style>
  <w:style w:type="paragraph" w:customStyle="1" w:styleId="TableParagraph">
    <w:name w:val="Table Paragraph"/>
    <w:basedOn w:val="a"/>
    <w:uiPriority w:val="1"/>
    <w:qFormat/>
    <w:pPr>
      <w:ind w:left="1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1575</Words>
  <Characters>8978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Zen3</dc:creator>
  <cp:lastModifiedBy>Zen3</cp:lastModifiedBy>
  <cp:revision>2</cp:revision>
  <dcterms:created xsi:type="dcterms:W3CDTF">2020-09-03T14:18:00Z</dcterms:created>
  <dcterms:modified xsi:type="dcterms:W3CDTF">2020-09-03T14:18:00Z</dcterms:modified>
</cp:coreProperties>
</file>