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4D2B89"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И.о. генерального директора</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4D2B89">
        <w:rPr>
          <w:rFonts w:ascii="Times New Roman" w:eastAsia="Times New Roman" w:hAnsi="Times New Roman" w:cs="Times New Roman"/>
          <w:b/>
          <w:i/>
          <w:kern w:val="1"/>
          <w:sz w:val="28"/>
          <w:szCs w:val="28"/>
          <w:lang w:eastAsia="ar-SA"/>
        </w:rPr>
        <w:t>С</w:t>
      </w:r>
      <w:r w:rsidR="00526C9F">
        <w:rPr>
          <w:rFonts w:ascii="Times New Roman" w:eastAsia="Times New Roman" w:hAnsi="Times New Roman" w:cs="Times New Roman"/>
          <w:b/>
          <w:i/>
          <w:kern w:val="1"/>
          <w:sz w:val="28"/>
          <w:szCs w:val="28"/>
          <w:lang w:eastAsia="ar-SA"/>
        </w:rPr>
        <w:t>.</w:t>
      </w:r>
      <w:r w:rsidR="004D2B89">
        <w:rPr>
          <w:rFonts w:ascii="Times New Roman" w:eastAsia="Times New Roman" w:hAnsi="Times New Roman" w:cs="Times New Roman"/>
          <w:b/>
          <w:i/>
          <w:kern w:val="1"/>
          <w:sz w:val="28"/>
          <w:szCs w:val="28"/>
          <w:lang w:eastAsia="ar-SA"/>
        </w:rPr>
        <w:t>В</w:t>
      </w:r>
      <w:r w:rsidR="00526C9F">
        <w:rPr>
          <w:rFonts w:ascii="Times New Roman" w:eastAsia="Times New Roman" w:hAnsi="Times New Roman" w:cs="Times New Roman"/>
          <w:b/>
          <w:i/>
          <w:kern w:val="1"/>
          <w:sz w:val="28"/>
          <w:szCs w:val="28"/>
          <w:lang w:eastAsia="ar-SA"/>
        </w:rPr>
        <w:t xml:space="preserve">. </w:t>
      </w:r>
      <w:r w:rsidR="004D2B89">
        <w:rPr>
          <w:rFonts w:ascii="Times New Roman" w:eastAsia="Times New Roman" w:hAnsi="Times New Roman" w:cs="Times New Roman"/>
          <w:b/>
          <w:i/>
          <w:kern w:val="1"/>
          <w:sz w:val="28"/>
          <w:szCs w:val="28"/>
          <w:lang w:eastAsia="ar-SA"/>
        </w:rPr>
        <w:t>Савельев</w:t>
      </w:r>
    </w:p>
    <w:p w:rsidR="0072501C" w:rsidRPr="00C75087" w:rsidRDefault="00AA5A1E"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w:t>
      </w:r>
      <w:r w:rsidR="00C30BFD">
        <w:rPr>
          <w:rFonts w:ascii="Times New Roman" w:eastAsia="Times New Roman" w:hAnsi="Times New Roman" w:cs="Times New Roman"/>
          <w:b/>
          <w:i/>
          <w:kern w:val="1"/>
          <w:sz w:val="28"/>
          <w:szCs w:val="28"/>
          <w:lang w:eastAsia="ar-SA"/>
        </w:rPr>
        <w:t>31</w:t>
      </w:r>
      <w:r w:rsidR="0072501C" w:rsidRPr="00C75087">
        <w:rPr>
          <w:rFonts w:ascii="Times New Roman" w:eastAsia="Times New Roman" w:hAnsi="Times New Roman" w:cs="Times New Roman"/>
          <w:b/>
          <w:i/>
          <w:kern w:val="1"/>
          <w:sz w:val="28"/>
          <w:szCs w:val="28"/>
          <w:lang w:eastAsia="ar-SA"/>
        </w:rPr>
        <w:t xml:space="preserve">» </w:t>
      </w:r>
      <w:r w:rsidR="004D2B89">
        <w:rPr>
          <w:rFonts w:ascii="Times New Roman" w:eastAsia="Times New Roman" w:hAnsi="Times New Roman" w:cs="Times New Roman"/>
          <w:b/>
          <w:i/>
          <w:kern w:val="1"/>
          <w:sz w:val="28"/>
          <w:szCs w:val="28"/>
          <w:lang w:eastAsia="ar-SA"/>
        </w:rPr>
        <w:t>октября</w:t>
      </w:r>
      <w:r w:rsidR="0072501C" w:rsidRPr="00C75087">
        <w:rPr>
          <w:rFonts w:ascii="Times New Roman" w:eastAsia="Times New Roman" w:hAnsi="Times New Roman" w:cs="Times New Roman"/>
          <w:b/>
          <w:i/>
          <w:kern w:val="1"/>
          <w:sz w:val="28"/>
          <w:szCs w:val="28"/>
          <w:lang w:eastAsia="ar-SA"/>
        </w:rPr>
        <w:t xml:space="preserve"> 20</w:t>
      </w:r>
      <w:r w:rsidR="0072501C">
        <w:rPr>
          <w:rFonts w:ascii="Times New Roman" w:eastAsia="Times New Roman" w:hAnsi="Times New Roman" w:cs="Times New Roman"/>
          <w:b/>
          <w:i/>
          <w:kern w:val="1"/>
          <w:sz w:val="28"/>
          <w:szCs w:val="28"/>
          <w:lang w:eastAsia="ar-SA"/>
        </w:rPr>
        <w:t>2</w:t>
      </w:r>
      <w:r w:rsidR="00D47C3F">
        <w:rPr>
          <w:rFonts w:ascii="Times New Roman" w:eastAsia="Times New Roman" w:hAnsi="Times New Roman" w:cs="Times New Roman"/>
          <w:b/>
          <w:i/>
          <w:kern w:val="1"/>
          <w:sz w:val="28"/>
          <w:szCs w:val="28"/>
          <w:lang w:eastAsia="ar-SA"/>
        </w:rPr>
        <w:t>2</w:t>
      </w:r>
      <w:r w:rsidR="0072501C"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D2B89" w:rsidRDefault="004D2B89" w:rsidP="004E4A98">
      <w:pPr>
        <w:pStyle w:val="25"/>
        <w:shd w:val="clear" w:color="auto" w:fill="auto"/>
        <w:spacing w:after="0" w:line="240" w:lineRule="auto"/>
        <w:ind w:left="120"/>
        <w:jc w:val="center"/>
        <w:rPr>
          <w:b/>
          <w:i/>
          <w:color w:val="000000" w:themeColor="text1"/>
          <w:sz w:val="28"/>
          <w:szCs w:val="28"/>
        </w:rPr>
      </w:pPr>
      <w:r>
        <w:rPr>
          <w:b/>
          <w:i/>
          <w:color w:val="000000" w:themeColor="text1"/>
          <w:sz w:val="28"/>
          <w:szCs w:val="28"/>
        </w:rPr>
        <w:t>о</w:t>
      </w:r>
      <w:r w:rsidRPr="004D2B89">
        <w:rPr>
          <w:b/>
          <w:i/>
          <w:color w:val="000000" w:themeColor="text1"/>
          <w:sz w:val="28"/>
          <w:szCs w:val="28"/>
        </w:rPr>
        <w:t>казание услуг по поверке приборов учета тепловой энергии для нужд АО «Управляющая компания «Жилой дом» в 2022 году</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B014DE" w:rsidP="009A2B02">
      <w:pPr>
        <w:pStyle w:val="25"/>
        <w:shd w:val="clear" w:color="auto" w:fill="auto"/>
        <w:spacing w:after="0" w:line="240" w:lineRule="auto"/>
        <w:rPr>
          <w:i/>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г.о. Павловский Посад</w:t>
      </w:r>
      <w:r w:rsidR="00E801C1" w:rsidRPr="00B35561">
        <w:rPr>
          <w:color w:val="000000" w:themeColor="text1"/>
          <w:sz w:val="28"/>
          <w:szCs w:val="28"/>
        </w:rPr>
        <w:t xml:space="preserve">, </w:t>
      </w:r>
      <w:r>
        <w:rPr>
          <w:color w:val="000000" w:themeColor="text1"/>
          <w:sz w:val="28"/>
          <w:szCs w:val="28"/>
        </w:rPr>
        <w:t>202</w:t>
      </w:r>
      <w:r w:rsidR="00D47C3F">
        <w:rPr>
          <w:color w:val="000000" w:themeColor="text1"/>
          <w:sz w:val="28"/>
          <w:szCs w:val="28"/>
        </w:rPr>
        <w:t>2</w:t>
      </w:r>
      <w:r>
        <w:rPr>
          <w:color w:val="000000" w:themeColor="text1"/>
          <w:sz w:val="28"/>
          <w:szCs w:val="28"/>
        </w:rPr>
        <w:t>г.</w:t>
      </w:r>
      <w:r w:rsidR="00E801C1" w:rsidRPr="00B35561">
        <w:rPr>
          <w:color w:val="000000" w:themeColor="text1"/>
          <w:sz w:val="28"/>
          <w:szCs w:val="28"/>
          <w:vertAlign w:val="superscript"/>
        </w:rPr>
        <w:t xml:space="preserve">  </w:t>
      </w:r>
    </w:p>
    <w:p w:rsidR="00E017F2" w:rsidRDefault="00E017F2" w:rsidP="009A2B02">
      <w:pPr>
        <w:pStyle w:val="25"/>
        <w:shd w:val="clear" w:color="auto" w:fill="auto"/>
        <w:spacing w:after="0" w:line="240" w:lineRule="auto"/>
        <w:ind w:left="120"/>
        <w:jc w:val="center"/>
        <w:rPr>
          <w:color w:val="000000" w:themeColor="text1"/>
          <w:sz w:val="28"/>
          <w:szCs w:val="28"/>
          <w:vertAlign w:val="superscript"/>
        </w:rPr>
      </w:pPr>
    </w:p>
    <w:p w:rsidR="00E017F2" w:rsidRDefault="00E017F2" w:rsidP="009A2B02">
      <w:pPr>
        <w:pStyle w:val="25"/>
        <w:shd w:val="clear" w:color="auto" w:fill="auto"/>
        <w:spacing w:after="0" w:line="240" w:lineRule="auto"/>
        <w:ind w:left="120"/>
        <w:jc w:val="center"/>
        <w:rPr>
          <w:color w:val="000000" w:themeColor="text1"/>
          <w:sz w:val="28"/>
          <w:szCs w:val="28"/>
          <w:vertAlign w:val="superscript"/>
        </w:rPr>
      </w:pP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 xml:space="preserve">решение о внесении изменений </w:t>
      </w:r>
      <w:r w:rsidR="00B2444A" w:rsidRPr="004C11C2">
        <w:rPr>
          <w:color w:val="000000"/>
          <w:sz w:val="22"/>
          <w:szCs w:val="22"/>
        </w:rPr>
        <w:t xml:space="preserve">в </w:t>
      </w:r>
      <w:r w:rsidRPr="004C11C2">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r w:rsidRPr="004C11C2">
        <w:rPr>
          <w:sz w:val="22"/>
          <w:szCs w:val="22"/>
        </w:rPr>
        <w:t xml:space="preserve">непредоставление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r w:rsidRPr="004C11C2">
        <w:rPr>
          <w:rStyle w:val="56"/>
          <w:rFonts w:eastAsiaTheme="minorHAnsi"/>
          <w:color w:val="auto"/>
          <w:sz w:val="22"/>
          <w:szCs w:val="22"/>
          <w:shd w:val="clear" w:color="auto" w:fill="FFFFFF" w:themeFill="background1"/>
          <w:lang w:eastAsia="en-US"/>
        </w:rPr>
        <w:t>непредоставления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нь его подписания направляется 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sidRPr="004C11C2">
        <w:rPr>
          <w:rFonts w:eastAsiaTheme="minorHAnsi"/>
          <w:sz w:val="22"/>
          <w:szCs w:val="22"/>
          <w:shd w:val="clear" w:color="auto" w:fill="FFFFFF" w:themeFill="background1"/>
        </w:rPr>
        <w:t xml:space="preserve">аукционе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Корнево-Юдинский,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Корнево-Юдинский,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4D2B89">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xml:space="preserve">: </w:t>
            </w:r>
            <w:r w:rsidR="004D2B89">
              <w:rPr>
                <w:rFonts w:ascii="Times New Roman" w:hAnsi="Times New Roman" w:cs="Times New Roman"/>
                <w:sz w:val="22"/>
                <w:szCs w:val="22"/>
              </w:rPr>
              <w:t>Гаврилова С.А.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2440AC" w:rsidRDefault="0026689C" w:rsidP="00D6639E">
            <w:pPr>
              <w:rPr>
                <w:rStyle w:val="a3"/>
                <w:sz w:val="22"/>
                <w:szCs w:val="22"/>
              </w:rPr>
            </w:pPr>
            <w:hyperlink r:id="rId13" w:history="1">
              <w:r w:rsidR="00CB314D" w:rsidRPr="002440AC">
                <w:rPr>
                  <w:rStyle w:val="a3"/>
                  <w:rFonts w:ascii="Times New Roman" w:hAnsi="Times New Roman"/>
                  <w:sz w:val="22"/>
                  <w:szCs w:val="22"/>
                </w:rPr>
                <w:t>www.zakupki.gov.ru</w:t>
              </w:r>
            </w:hyperlink>
            <w:r w:rsidR="00CB314D" w:rsidRPr="002440AC">
              <w:rPr>
                <w:rStyle w:val="a3"/>
                <w:sz w:val="22"/>
                <w:szCs w:val="22"/>
              </w:rPr>
              <w:t xml:space="preserve"> </w:t>
            </w:r>
          </w:p>
          <w:p w:rsidR="00804948" w:rsidRPr="002440AC" w:rsidRDefault="00804948" w:rsidP="00D6639E">
            <w:pPr>
              <w:rPr>
                <w:rStyle w:val="a3"/>
                <w:sz w:val="22"/>
                <w:szCs w:val="22"/>
              </w:rPr>
            </w:pPr>
          </w:p>
          <w:p w:rsidR="00CB314D" w:rsidRPr="002440AC" w:rsidRDefault="00CB314D" w:rsidP="00CB314D">
            <w:pPr>
              <w:rPr>
                <w:rStyle w:val="a3"/>
                <w:rFonts w:ascii="Times New Roman" w:hAnsi="Times New Roman"/>
                <w:sz w:val="22"/>
                <w:szCs w:val="22"/>
              </w:rPr>
            </w:pPr>
          </w:p>
          <w:p w:rsidR="00CB314D" w:rsidRPr="002440AC" w:rsidRDefault="00CB314D" w:rsidP="00CB314D">
            <w:pPr>
              <w:rPr>
                <w:rStyle w:val="a3"/>
                <w:rFonts w:ascii="Times New Roman" w:hAnsi="Times New Roman"/>
                <w:sz w:val="22"/>
                <w:szCs w:val="22"/>
              </w:rPr>
            </w:pPr>
          </w:p>
          <w:p w:rsidR="00804948" w:rsidRPr="002440AC" w:rsidRDefault="0026689C" w:rsidP="004F35DC">
            <w:pPr>
              <w:rPr>
                <w:rFonts w:ascii="Times New Roman" w:hAnsi="Times New Roman" w:cs="Times New Roman"/>
                <w:sz w:val="22"/>
                <w:szCs w:val="22"/>
              </w:rPr>
            </w:pPr>
            <w:hyperlink r:id="rId14" w:history="1">
              <w:r w:rsidR="002440AC" w:rsidRPr="002440AC">
                <w:rPr>
                  <w:rStyle w:val="a3"/>
                  <w:rFonts w:ascii="Times New Roman" w:hAnsi="Times New Roman"/>
                  <w:sz w:val="22"/>
                  <w:szCs w:val="22"/>
                </w:rPr>
                <w:t>http://estp.ru</w:t>
              </w:r>
            </w:hyperlink>
          </w:p>
          <w:p w:rsidR="002440AC" w:rsidRPr="002440AC" w:rsidRDefault="002440AC" w:rsidP="004F35DC">
            <w:pPr>
              <w:rPr>
                <w:rStyle w:val="a3"/>
                <w:rFonts w:ascii="Times New Roman" w:hAnsi="Times New Roman"/>
                <w:sz w:val="22"/>
                <w:szCs w:val="22"/>
              </w:rPr>
            </w:pP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605FFE" w:rsidRDefault="00486C34" w:rsidP="001F78A2">
            <w:pPr>
              <w:rPr>
                <w:rFonts w:ascii="Times New Roman" w:hAnsi="Times New Roman" w:cs="Times New Roman"/>
                <w:b/>
                <w:color w:val="000000" w:themeColor="text1"/>
                <w:sz w:val="22"/>
                <w:szCs w:val="22"/>
                <w:u w:val="single"/>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закупки</w:t>
            </w:r>
            <w:r w:rsidR="00337302" w:rsidRPr="00BB38AF">
              <w:rPr>
                <w:rFonts w:ascii="Times New Roman" w:hAnsi="Times New Roman" w:cs="Times New Roman"/>
                <w:color w:val="auto"/>
                <w:sz w:val="22"/>
                <w:szCs w:val="22"/>
              </w:rPr>
              <w:t xml:space="preserve">: </w:t>
            </w:r>
            <w:r w:rsidR="003C33CA" w:rsidRPr="00BB38AF">
              <w:rPr>
                <w:rFonts w:ascii="Times New Roman" w:eastAsia="Times New Roman" w:hAnsi="Times New Roman" w:cs="Times New Roman"/>
                <w:sz w:val="22"/>
                <w:szCs w:val="22"/>
                <w:u w:val="single"/>
              </w:rPr>
              <w:t>Оказание услуг по поверке приборов учета тепловой энергии для нужд АО «Управляющая компания «Жилой дом» в 2022 году</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506F41" w:rsidP="00810E42">
            <w:pPr>
              <w:rPr>
                <w:rFonts w:ascii="Times New Roman" w:hAnsi="Times New Roman" w:cs="Times New Roman"/>
                <w:color w:val="000000" w:themeColor="text1"/>
                <w:sz w:val="22"/>
                <w:szCs w:val="22"/>
              </w:rPr>
            </w:pPr>
            <w:r>
              <w:rPr>
                <w:rFonts w:ascii="Times New Roman" w:hAnsi="Times New Roman" w:cs="Times New Roman"/>
                <w:color w:val="auto"/>
                <w:sz w:val="22"/>
                <w:szCs w:val="22"/>
              </w:rPr>
              <w:t>О</w:t>
            </w:r>
            <w:r>
              <w:rPr>
                <w:rFonts w:ascii="Times New Roman" w:hAnsi="Times New Roman" w:cs="Times New Roman"/>
                <w:color w:val="000000" w:themeColor="text1"/>
                <w:sz w:val="22"/>
                <w:szCs w:val="22"/>
              </w:rPr>
              <w:t>бъем</w:t>
            </w:r>
            <w:r w:rsidR="00486C34" w:rsidRPr="00EA370A">
              <w:rPr>
                <w:rFonts w:ascii="Times New Roman" w:hAnsi="Times New Roman" w:cs="Times New Roman"/>
                <w:color w:val="000000" w:themeColor="text1"/>
                <w:sz w:val="22"/>
                <w:szCs w:val="22"/>
              </w:rPr>
              <w:t xml:space="preserve">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3C33CA" w:rsidRPr="00EA370A" w:rsidRDefault="003C33CA" w:rsidP="003C33CA">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3C33CA" w:rsidRDefault="003C33CA" w:rsidP="003C33CA">
            <w:pPr>
              <w:rPr>
                <w:rFonts w:ascii="Times New Roman" w:hAnsi="Times New Roman" w:cs="Times New Roman"/>
                <w:color w:val="00000A"/>
                <w:sz w:val="22"/>
                <w:szCs w:val="22"/>
              </w:rPr>
            </w:pPr>
            <w:r w:rsidRPr="003C33CA">
              <w:rPr>
                <w:rFonts w:ascii="Times New Roman" w:hAnsi="Times New Roman" w:cs="Times New Roman"/>
                <w:color w:val="00000A"/>
                <w:sz w:val="22"/>
                <w:szCs w:val="22"/>
              </w:rPr>
              <w:t>Цена договора включает в себя все расходы, в том числе расходы на 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3C33CA" w:rsidRPr="003C33CA" w:rsidRDefault="003C33CA" w:rsidP="003C33CA">
            <w:pPr>
              <w:rPr>
                <w:rFonts w:ascii="Times New Roman" w:hAnsi="Times New Roman" w:cs="Times New Roman"/>
                <w:color w:val="00000A"/>
                <w:sz w:val="22"/>
                <w:szCs w:val="22"/>
              </w:rPr>
            </w:pPr>
            <w:r w:rsidRPr="003C33CA">
              <w:rPr>
                <w:rFonts w:ascii="Times New Roman" w:hAnsi="Times New Roman" w:cs="Times New Roman"/>
                <w:color w:val="00000A"/>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3C33CA"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bookmarkStart w:id="366" w:name="last"/>
            <w:bookmarkEnd w:id="366"/>
            <w:r>
              <w:rPr>
                <w:rFonts w:ascii="Times New Roman" w:hAnsi="Times New Roman" w:cs="Times New Roman"/>
                <w:color w:val="00000A"/>
                <w:sz w:val="22"/>
                <w:szCs w:val="22"/>
              </w:rPr>
              <w:t>Максимальная</w:t>
            </w:r>
            <w:r w:rsidRPr="00EA370A">
              <w:rPr>
                <w:rFonts w:ascii="Times New Roman" w:hAnsi="Times New Roman" w:cs="Times New Roman"/>
                <w:color w:val="00000A"/>
                <w:sz w:val="22"/>
                <w:szCs w:val="22"/>
              </w:rPr>
              <w:t xml:space="preserve">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3C33CA" w:rsidRDefault="003C33CA" w:rsidP="003C33CA">
            <w:pPr>
              <w:rPr>
                <w:rFonts w:ascii="Times New Roman" w:hAnsi="Times New Roman" w:cs="Times New Roman"/>
                <w:color w:val="00000A"/>
                <w:sz w:val="22"/>
                <w:szCs w:val="22"/>
              </w:rPr>
            </w:pPr>
            <w:r w:rsidRPr="003C33CA">
              <w:rPr>
                <w:rFonts w:ascii="Times New Roman" w:hAnsi="Times New Roman" w:cs="Times New Roman"/>
                <w:color w:val="00000A"/>
                <w:sz w:val="22"/>
                <w:szCs w:val="22"/>
              </w:rPr>
              <w:t>460 000 (четыреста шестьдесят тысяч тысяч)</w:t>
            </w:r>
            <w:r w:rsidRPr="00EA370A">
              <w:rPr>
                <w:rFonts w:ascii="Times New Roman" w:hAnsi="Times New Roman" w:cs="Times New Roman"/>
                <w:color w:val="00000A"/>
                <w:sz w:val="22"/>
                <w:szCs w:val="22"/>
              </w:rPr>
              <w:t xml:space="preserve"> рубл</w:t>
            </w:r>
            <w:r>
              <w:rPr>
                <w:rFonts w:ascii="Times New Roman" w:hAnsi="Times New Roman" w:cs="Times New Roman"/>
                <w:color w:val="00000A"/>
                <w:sz w:val="22"/>
                <w:szCs w:val="22"/>
              </w:rPr>
              <w:t>ей</w:t>
            </w:r>
            <w:r w:rsidRPr="00EA370A">
              <w:rPr>
                <w:rFonts w:ascii="Times New Roman" w:hAnsi="Times New Roman" w:cs="Times New Roman"/>
                <w:color w:val="00000A"/>
                <w:sz w:val="22"/>
                <w:szCs w:val="22"/>
              </w:rPr>
              <w:t xml:space="preserve"> </w:t>
            </w:r>
            <w:r>
              <w:rPr>
                <w:rFonts w:ascii="Times New Roman" w:hAnsi="Times New Roman" w:cs="Times New Roman"/>
                <w:color w:val="00000A"/>
                <w:sz w:val="22"/>
                <w:szCs w:val="22"/>
              </w:rPr>
              <w:t>00</w:t>
            </w:r>
            <w:r w:rsidRPr="00EA370A">
              <w:rPr>
                <w:rFonts w:ascii="Times New Roman" w:hAnsi="Times New Roman" w:cs="Times New Roman"/>
                <w:color w:val="00000A"/>
                <w:sz w:val="22"/>
                <w:szCs w:val="22"/>
              </w:rPr>
              <w:t xml:space="preserve"> копеек </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3C33CA"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3C33CA"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3C33CA"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pStyle w:val="aff"/>
              <w:keepNext/>
              <w:keepLines/>
              <w:contextualSpacing/>
              <w:rPr>
                <w:rFonts w:ascii="Times New Roman" w:hAnsi="Times New Roman"/>
              </w:rPr>
            </w:pPr>
            <w:r w:rsidRPr="00EA370A">
              <w:rPr>
                <w:rFonts w:ascii="Times New Roman" w:hAnsi="Times New Roman"/>
              </w:rPr>
              <w:t xml:space="preserve">Устанавливается в размере от 0,5 % до 5%   </w:t>
            </w:r>
            <w:r>
              <w:rPr>
                <w:rFonts w:ascii="Times New Roman" w:hAnsi="Times New Roman"/>
              </w:rPr>
              <w:t>цены за единицу</w:t>
            </w:r>
          </w:p>
        </w:tc>
      </w:tr>
      <w:tr w:rsidR="003C33CA" w:rsidRPr="00EA370A" w:rsidTr="000253D5">
        <w:trPr>
          <w:trHeight w:val="10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BB38AF">
            <w:pPr>
              <w:keepNext/>
              <w:keepLines/>
              <w:widowControl w:val="0"/>
              <w:suppressAutoHyphens/>
              <w:contextualSpacing/>
              <w:jc w:val="both"/>
              <w:rPr>
                <w:rFonts w:ascii="Times New Roman" w:hAnsi="Times New Roman" w:cs="Times New Roman"/>
                <w:sz w:val="22"/>
                <w:szCs w:val="22"/>
              </w:rPr>
            </w:pPr>
            <w:r w:rsidRPr="00AC3524">
              <w:rPr>
                <w:rFonts w:ascii="Times New Roman" w:hAnsi="Times New Roman" w:cs="Times New Roman"/>
                <w:sz w:val="22"/>
                <w:szCs w:val="22"/>
              </w:rPr>
              <w:t>Оплата оказанных услуг производится «Заказчиком» на основании подписанного сторонами Акта о выполнении работ (оказании услуг), унифицированный формат, приказ ФНС России от 30.11.2015 г.</w:t>
            </w:r>
            <w:r w:rsidR="00BB38AF">
              <w:rPr>
                <w:rFonts w:ascii="Times New Roman" w:hAnsi="Times New Roman" w:cs="Times New Roman"/>
                <w:sz w:val="22"/>
                <w:szCs w:val="22"/>
              </w:rPr>
              <w:t xml:space="preserve"> </w:t>
            </w:r>
            <w:r w:rsidRPr="00AC3524">
              <w:rPr>
                <w:rFonts w:ascii="Times New Roman" w:hAnsi="Times New Roman" w:cs="Times New Roman"/>
                <w:sz w:val="22"/>
                <w:szCs w:val="22"/>
              </w:rPr>
              <w:t xml:space="preserve">№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w:t>
            </w:r>
            <w:r>
              <w:rPr>
                <w:rFonts w:ascii="Times New Roman" w:hAnsi="Times New Roman" w:cs="Times New Roman"/>
                <w:sz w:val="22"/>
                <w:szCs w:val="22"/>
              </w:rPr>
              <w:t>7</w:t>
            </w:r>
            <w:r w:rsidRPr="00AC3524">
              <w:rPr>
                <w:rFonts w:ascii="Times New Roman" w:hAnsi="Times New Roman" w:cs="Times New Roman"/>
                <w:sz w:val="22"/>
                <w:szCs w:val="22"/>
              </w:rPr>
              <w:t xml:space="preserve"> (</w:t>
            </w:r>
            <w:r>
              <w:rPr>
                <w:rFonts w:ascii="Times New Roman" w:hAnsi="Times New Roman" w:cs="Times New Roman"/>
                <w:sz w:val="22"/>
                <w:szCs w:val="22"/>
              </w:rPr>
              <w:t>семи</w:t>
            </w:r>
            <w:r w:rsidRPr="00AC3524">
              <w:rPr>
                <w:rFonts w:ascii="Times New Roman" w:hAnsi="Times New Roman" w:cs="Times New Roman"/>
                <w:sz w:val="22"/>
                <w:szCs w:val="22"/>
              </w:rPr>
              <w:t xml:space="preserve">) </w:t>
            </w:r>
            <w:r>
              <w:rPr>
                <w:rFonts w:ascii="Times New Roman" w:hAnsi="Times New Roman" w:cs="Times New Roman"/>
                <w:sz w:val="22"/>
                <w:szCs w:val="22"/>
              </w:rPr>
              <w:t xml:space="preserve">рабочих </w:t>
            </w:r>
            <w:r w:rsidRPr="00AC3524">
              <w:rPr>
                <w:rFonts w:ascii="Times New Roman" w:hAnsi="Times New Roman" w:cs="Times New Roman"/>
                <w:sz w:val="22"/>
                <w:szCs w:val="22"/>
              </w:rPr>
              <w:t xml:space="preserve">дней с даты подписания Заказчиком Акта о выполнении работ (оказании услуг), унифицированный формат, приказ ФНС России от 30.11.2015 г. № ММВ-7-10/552@.  </w:t>
            </w:r>
          </w:p>
        </w:tc>
      </w:tr>
      <w:tr w:rsidR="003C33CA"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3C33CA" w:rsidRPr="00EA370A" w:rsidRDefault="003C33CA" w:rsidP="003C33CA">
            <w:pPr>
              <w:rPr>
                <w:rFonts w:ascii="Times New Roman" w:hAnsi="Times New Roman" w:cs="Times New Roman"/>
                <w:color w:val="00000A"/>
                <w:sz w:val="22"/>
                <w:szCs w:val="22"/>
              </w:rPr>
            </w:pPr>
          </w:p>
          <w:p w:rsidR="003C33CA" w:rsidRPr="00EA370A" w:rsidRDefault="003C33CA" w:rsidP="003C33CA">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3C33CA" w:rsidRPr="00EA370A" w:rsidRDefault="003C33CA" w:rsidP="003C33CA">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3C33CA" w:rsidRPr="00EA370A" w:rsidRDefault="003C33CA" w:rsidP="003C33CA">
            <w:pPr>
              <w:keepNext/>
              <w:keepLines/>
              <w:widowControl w:val="0"/>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непроведение ликвидации участника закупки - юридического лица и отсутствие решения арбитражного суда о признании участника закупки</w:t>
            </w:r>
          </w:p>
          <w:p w:rsidR="003C33CA" w:rsidRPr="00EA370A" w:rsidRDefault="003C33CA" w:rsidP="003C33CA">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3C33CA" w:rsidRPr="00EA370A" w:rsidRDefault="003C33CA" w:rsidP="003C33CA">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неприостановление деятельности участника закупки в порядке, предусмотренном </w:t>
            </w:r>
            <w:hyperlink r:id="rId15"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3C33CA" w:rsidRPr="00EA370A" w:rsidRDefault="003C33CA" w:rsidP="003C33CA">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C33CA" w:rsidRPr="00EA370A" w:rsidRDefault="003C33CA" w:rsidP="003C33CA">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3C33CA" w:rsidRPr="00EA370A" w:rsidRDefault="003C33CA" w:rsidP="003C33CA">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C33CA" w:rsidRPr="00EA370A" w:rsidRDefault="003C33CA" w:rsidP="003C33CA">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3C33CA" w:rsidRPr="00EA370A" w:rsidRDefault="003C33CA" w:rsidP="003C33CA">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33CA" w:rsidRPr="00EA370A" w:rsidRDefault="003C33CA" w:rsidP="003C33CA">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C33CA" w:rsidRPr="00EA370A" w:rsidRDefault="003C33CA" w:rsidP="003C33CA">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3C33CA" w:rsidRPr="00EA370A" w:rsidRDefault="003C33CA" w:rsidP="003C33CA">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3C33CA" w:rsidRPr="00EA370A" w:rsidRDefault="003C33CA" w:rsidP="003C33CA">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3C33CA" w:rsidRPr="00EA370A" w:rsidRDefault="003C33CA" w:rsidP="003C33CA">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w:t>
            </w:r>
            <w:r>
              <w:rPr>
                <w:rFonts w:ascii="Times New Roman" w:eastAsia="Calibri" w:hAnsi="Times New Roman" w:cs="Times New Roman"/>
                <w:sz w:val="22"/>
                <w:szCs w:val="22"/>
              </w:rPr>
              <w:t>законом от 05 апреля 2013 года №</w:t>
            </w:r>
            <w:r w:rsidRPr="00EA370A">
              <w:rPr>
                <w:rFonts w:ascii="Times New Roman" w:eastAsia="Calibri" w:hAnsi="Times New Roman" w:cs="Times New Roman"/>
                <w:sz w:val="22"/>
                <w:szCs w:val="22"/>
              </w:rPr>
              <w:t xml:space="preserve"> 44-ФЗ </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электронной форме и привлекаемым ими субподрядчикам, соисполнителям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3C33CA" w:rsidRPr="00EA370A" w:rsidRDefault="003C33CA" w:rsidP="003C33CA">
            <w:pPr>
              <w:tabs>
                <w:tab w:val="left" w:pos="362"/>
              </w:tabs>
              <w:suppressAutoHyphens/>
              <w:jc w:val="both"/>
              <w:rPr>
                <w:rFonts w:ascii="Times New Roman" w:eastAsia="Calibri" w:hAnsi="Times New Roman" w:cs="Times New Roman"/>
                <w:sz w:val="22"/>
                <w:szCs w:val="22"/>
              </w:rPr>
            </w:pPr>
          </w:p>
        </w:tc>
      </w:tr>
      <w:tr w:rsidR="003C33C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3C33CA" w:rsidRPr="00EA370A"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электронной форме </w:t>
            </w:r>
          </w:p>
          <w:p w:rsidR="003C33CA" w:rsidRPr="00EA370A" w:rsidRDefault="003C33CA" w:rsidP="003C33CA">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552398" w:rsidRDefault="003C33CA" w:rsidP="003C33CA">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Заявка состоит из двух частей.</w:t>
            </w:r>
          </w:p>
          <w:p w:rsidR="003C33CA" w:rsidRPr="00552398" w:rsidRDefault="003C33CA" w:rsidP="003C33CA">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 Первая часть заявки на участие в аукционе в электронной форме должна содержать:</w:t>
            </w:r>
          </w:p>
          <w:p w:rsidR="003C33CA" w:rsidRPr="00552398" w:rsidRDefault="003C33CA" w:rsidP="003C33CA">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3C33CA" w:rsidRPr="00552398" w:rsidRDefault="003C33CA" w:rsidP="003C33CA">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3C33CA" w:rsidRPr="00552398" w:rsidRDefault="003C33CA" w:rsidP="003C33CA">
            <w:pPr>
              <w:keepNext/>
              <w:keepLines/>
              <w:widowControl w:val="0"/>
              <w:ind w:firstLine="318"/>
              <w:contextualSpacing/>
              <w:jc w:val="both"/>
              <w:rPr>
                <w:rFonts w:ascii="Times New Roman" w:hAnsi="Times New Roman" w:cs="Times New Roman"/>
                <w:sz w:val="22"/>
                <w:szCs w:val="22"/>
              </w:rPr>
            </w:pPr>
            <w:r w:rsidRPr="00552398">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C33CA" w:rsidRPr="00552398" w:rsidRDefault="003C33CA" w:rsidP="003C33CA">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3C33CA" w:rsidRPr="00552398" w:rsidRDefault="003C33CA" w:rsidP="003C33CA">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1.3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3C33CA" w:rsidRPr="00552398" w:rsidRDefault="003C33CA" w:rsidP="003C33CA">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учредительных документов участника аукциона в электронной форме (для юридических лиц);</w:t>
            </w:r>
          </w:p>
          <w:p w:rsidR="003C33CA" w:rsidRPr="00552398" w:rsidRDefault="003C33CA" w:rsidP="003C33CA">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C33CA" w:rsidRPr="00552398" w:rsidRDefault="003C33CA" w:rsidP="003C33CA">
            <w:pPr>
              <w:keepNext/>
              <w:keepLines/>
              <w:contextualSpacing/>
              <w:jc w:val="both"/>
              <w:rPr>
                <w:rFonts w:ascii="Times New Roman" w:hAnsi="Times New Roman" w:cs="Times New Roman"/>
                <w:i/>
                <w:sz w:val="22"/>
                <w:szCs w:val="22"/>
              </w:rPr>
            </w:pPr>
            <w:r w:rsidRPr="00552398">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52398">
              <w:rPr>
                <w:rFonts w:ascii="Times New Roman" w:hAnsi="Times New Roman" w:cs="Times New Roman"/>
                <w:i/>
                <w:sz w:val="22"/>
                <w:szCs w:val="22"/>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 xml:space="preserve">; </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52398">
              <w:rPr>
                <w:rFonts w:ascii="Times New Roman" w:hAnsi="Times New Roman" w:cs="Times New Roman"/>
                <w:i/>
                <w:sz w:val="22"/>
                <w:szCs w:val="22"/>
              </w:rPr>
              <w:t>не установлено;</w:t>
            </w:r>
          </w:p>
          <w:p w:rsidR="003C33CA" w:rsidRPr="00552398" w:rsidRDefault="003C33CA" w:rsidP="003C33CA">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3C33CA" w:rsidRPr="00552398" w:rsidRDefault="003C33CA" w:rsidP="003C33CA">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3C33C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3C33CA" w:rsidRPr="00EA370A" w:rsidRDefault="003C33CA" w:rsidP="003C33CA">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A454AC" w:rsidRDefault="003C33CA" w:rsidP="003C33CA">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3C33CA" w:rsidRPr="00A454AC" w:rsidRDefault="003C33CA" w:rsidP="003C33CA">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3C33CA" w:rsidRPr="00A454AC" w:rsidRDefault="003C33CA" w:rsidP="003C33CA">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3C33CA"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C33CA" w:rsidRPr="00EA370A" w:rsidRDefault="003C33CA" w:rsidP="003C33CA">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EA370A" w:rsidRDefault="003C33CA" w:rsidP="003C33C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EA370A" w:rsidRDefault="003C33CA" w:rsidP="003C33CA">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3C33CA"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27006F" w:rsidRDefault="003C33CA" w:rsidP="003C33CA">
            <w:pPr>
              <w:keepNext/>
              <w:keepLines/>
              <w:contextualSpacing/>
              <w:jc w:val="both"/>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с «</w:t>
            </w:r>
            <w:r w:rsidR="00C30BFD">
              <w:rPr>
                <w:rFonts w:ascii="Times New Roman" w:hAnsi="Times New Roman" w:cs="Times New Roman"/>
                <w:b/>
                <w:color w:val="000000" w:themeColor="text1"/>
                <w:sz w:val="22"/>
                <w:szCs w:val="22"/>
              </w:rPr>
              <w:t>01</w:t>
            </w:r>
            <w:r w:rsidRPr="00C81620">
              <w:rPr>
                <w:rFonts w:ascii="Times New Roman" w:hAnsi="Times New Roman" w:cs="Times New Roman"/>
                <w:b/>
                <w:color w:val="000000" w:themeColor="text1"/>
                <w:sz w:val="22"/>
                <w:szCs w:val="22"/>
              </w:rPr>
              <w:t xml:space="preserve">» </w:t>
            </w:r>
            <w:r w:rsidR="00C30BFD">
              <w:rPr>
                <w:rFonts w:ascii="Times New Roman" w:hAnsi="Times New Roman" w:cs="Times New Roman"/>
                <w:b/>
                <w:color w:val="000000" w:themeColor="text1"/>
                <w:sz w:val="22"/>
                <w:szCs w:val="22"/>
              </w:rPr>
              <w:t>н</w:t>
            </w:r>
            <w:r w:rsidR="004B1044">
              <w:rPr>
                <w:rFonts w:ascii="Times New Roman" w:hAnsi="Times New Roman" w:cs="Times New Roman"/>
                <w:b/>
                <w:color w:val="000000" w:themeColor="text1"/>
                <w:sz w:val="22"/>
                <w:szCs w:val="22"/>
              </w:rPr>
              <w:t>о</w:t>
            </w:r>
            <w:r w:rsidR="00C30BFD">
              <w:rPr>
                <w:rFonts w:ascii="Times New Roman" w:hAnsi="Times New Roman" w:cs="Times New Roman"/>
                <w:b/>
                <w:color w:val="000000" w:themeColor="text1"/>
                <w:sz w:val="22"/>
                <w:szCs w:val="22"/>
              </w:rPr>
              <w:t>я</w:t>
            </w:r>
            <w:r w:rsidR="004B1044">
              <w:rPr>
                <w:rFonts w:ascii="Times New Roman" w:hAnsi="Times New Roman" w:cs="Times New Roman"/>
                <w:b/>
                <w:color w:val="000000" w:themeColor="text1"/>
                <w:sz w:val="22"/>
                <w:szCs w:val="22"/>
              </w:rPr>
              <w:t>бр</w:t>
            </w:r>
            <w:r w:rsidRPr="00C81620">
              <w:rPr>
                <w:rFonts w:ascii="Times New Roman" w:hAnsi="Times New Roman" w:cs="Times New Roman"/>
                <w:b/>
                <w:color w:val="000000" w:themeColor="text1"/>
                <w:sz w:val="22"/>
                <w:szCs w:val="22"/>
              </w:rPr>
              <w:t>я 2022 г. с момента размещения закупки в ЕИС</w:t>
            </w:r>
          </w:p>
          <w:p w:rsidR="003C33CA" w:rsidRPr="0027006F" w:rsidRDefault="003C33CA" w:rsidP="003C33CA">
            <w:pPr>
              <w:keepNext/>
              <w:keepLines/>
              <w:contextualSpacing/>
              <w:jc w:val="both"/>
              <w:rPr>
                <w:rFonts w:ascii="Times New Roman" w:hAnsi="Times New Roman" w:cs="Times New Roman"/>
                <w:color w:val="000000" w:themeColor="text1"/>
                <w:sz w:val="22"/>
                <w:szCs w:val="22"/>
                <w:highlight w:val="yellow"/>
              </w:rPr>
            </w:pPr>
          </w:p>
        </w:tc>
      </w:tr>
      <w:tr w:rsidR="003C33CA"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063F2B" w:rsidRDefault="003C33CA" w:rsidP="003C33CA">
            <w:pPr>
              <w:keepNext/>
              <w:keepLines/>
              <w:contextualSpacing/>
              <w:jc w:val="both"/>
              <w:rPr>
                <w:rFonts w:ascii="Times New Roman" w:hAnsi="Times New Roman" w:cs="Times New Roman"/>
                <w:b/>
                <w:color w:val="000000" w:themeColor="text1"/>
                <w:sz w:val="22"/>
                <w:szCs w:val="22"/>
              </w:rPr>
            </w:pPr>
            <w:r w:rsidRPr="00063F2B">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1</w:t>
            </w:r>
            <w:r w:rsidR="0026689C">
              <w:rPr>
                <w:rFonts w:ascii="Times New Roman" w:hAnsi="Times New Roman" w:cs="Times New Roman"/>
                <w:b/>
                <w:color w:val="000000" w:themeColor="text1"/>
                <w:sz w:val="22"/>
                <w:szCs w:val="22"/>
              </w:rPr>
              <w:t>7</w:t>
            </w:r>
            <w:r w:rsidRPr="00063F2B">
              <w:rPr>
                <w:rFonts w:ascii="Times New Roman" w:hAnsi="Times New Roman" w:cs="Times New Roman"/>
                <w:b/>
                <w:color w:val="000000" w:themeColor="text1"/>
                <w:sz w:val="22"/>
                <w:szCs w:val="22"/>
              </w:rPr>
              <w:t xml:space="preserve">» </w:t>
            </w:r>
            <w:r w:rsidR="00CD6773">
              <w:rPr>
                <w:rFonts w:ascii="Times New Roman" w:hAnsi="Times New Roman" w:cs="Times New Roman"/>
                <w:b/>
                <w:color w:val="000000" w:themeColor="text1"/>
                <w:sz w:val="22"/>
                <w:szCs w:val="22"/>
              </w:rPr>
              <w:t>н</w:t>
            </w:r>
            <w:r w:rsidR="004B1044">
              <w:rPr>
                <w:rFonts w:ascii="Times New Roman" w:hAnsi="Times New Roman" w:cs="Times New Roman"/>
                <w:b/>
                <w:color w:val="000000" w:themeColor="text1"/>
                <w:sz w:val="22"/>
                <w:szCs w:val="22"/>
              </w:rPr>
              <w:t>оябр</w:t>
            </w:r>
            <w:r w:rsidR="004B1044" w:rsidRPr="00C81620">
              <w:rPr>
                <w:rFonts w:ascii="Times New Roman" w:hAnsi="Times New Roman" w:cs="Times New Roman"/>
                <w:b/>
                <w:color w:val="000000" w:themeColor="text1"/>
                <w:sz w:val="22"/>
                <w:szCs w:val="22"/>
              </w:rPr>
              <w:t xml:space="preserve">я </w:t>
            </w:r>
            <w:r w:rsidRPr="00063F2B">
              <w:rPr>
                <w:rFonts w:ascii="Times New Roman" w:hAnsi="Times New Roman" w:cs="Times New Roman"/>
                <w:b/>
                <w:color w:val="000000" w:themeColor="text1"/>
                <w:sz w:val="22"/>
                <w:szCs w:val="22"/>
              </w:rPr>
              <w:t>2022 года в 0</w:t>
            </w:r>
            <w:r w:rsidR="004B1044">
              <w:rPr>
                <w:rFonts w:ascii="Times New Roman" w:hAnsi="Times New Roman" w:cs="Times New Roman"/>
                <w:b/>
                <w:color w:val="000000" w:themeColor="text1"/>
                <w:sz w:val="22"/>
                <w:szCs w:val="22"/>
              </w:rPr>
              <w:t>8</w:t>
            </w:r>
            <w:r w:rsidRPr="00063F2B">
              <w:rPr>
                <w:rFonts w:ascii="Times New Roman" w:hAnsi="Times New Roman" w:cs="Times New Roman"/>
                <w:b/>
                <w:color w:val="000000" w:themeColor="text1"/>
                <w:sz w:val="22"/>
                <w:szCs w:val="22"/>
              </w:rPr>
              <w:t xml:space="preserve"> ч. 00 мин.</w:t>
            </w:r>
            <w:r>
              <w:rPr>
                <w:rFonts w:ascii="Times New Roman" w:hAnsi="Times New Roman" w:cs="Times New Roman"/>
                <w:b/>
                <w:color w:val="000000" w:themeColor="text1"/>
                <w:sz w:val="22"/>
                <w:szCs w:val="22"/>
              </w:rPr>
              <w:t xml:space="preserve"> </w:t>
            </w:r>
            <w:r w:rsidRPr="00063F2B">
              <w:rPr>
                <w:rFonts w:ascii="Times New Roman" w:hAnsi="Times New Roman" w:cs="Times New Roman"/>
                <w:b/>
                <w:color w:val="000000" w:themeColor="text1"/>
                <w:sz w:val="22"/>
                <w:szCs w:val="22"/>
              </w:rPr>
              <w:t>(время московское).</w:t>
            </w:r>
          </w:p>
          <w:p w:rsidR="003C33CA" w:rsidRPr="0027006F" w:rsidRDefault="003C33CA" w:rsidP="003C33CA">
            <w:pPr>
              <w:keepNext/>
              <w:keepLines/>
              <w:contextualSpacing/>
              <w:jc w:val="both"/>
              <w:rPr>
                <w:rFonts w:ascii="Times New Roman" w:hAnsi="Times New Roman" w:cs="Times New Roman"/>
                <w:b/>
                <w:color w:val="000000" w:themeColor="text1"/>
                <w:sz w:val="22"/>
                <w:szCs w:val="22"/>
                <w:highlight w:val="yellow"/>
              </w:rPr>
            </w:pPr>
          </w:p>
        </w:tc>
      </w:tr>
      <w:tr w:rsidR="003C33CA"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3C33CA" w:rsidRPr="00485E77" w:rsidRDefault="003C33CA" w:rsidP="003C33CA">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C33CA" w:rsidRPr="00485E77" w:rsidRDefault="003C33CA" w:rsidP="003C33CA">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3C33CA" w:rsidRPr="00485E77" w:rsidRDefault="003C33CA" w:rsidP="003C33CA">
            <w:pPr>
              <w:keepNext/>
              <w:keepLines/>
              <w:contextualSpacing/>
              <w:jc w:val="both"/>
              <w:rPr>
                <w:rFonts w:ascii="Times New Roman" w:hAnsi="Times New Roman" w:cs="Times New Roman"/>
                <w:color w:val="000000" w:themeColor="text1"/>
                <w:sz w:val="22"/>
                <w:szCs w:val="22"/>
              </w:rPr>
            </w:pPr>
          </w:p>
          <w:p w:rsidR="003C33CA" w:rsidRPr="00485E77" w:rsidRDefault="003C33CA" w:rsidP="003C33CA">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3C33CA" w:rsidRPr="00063F2B" w:rsidRDefault="003C33CA" w:rsidP="003C33CA">
            <w:pPr>
              <w:keepNext/>
              <w:keepLines/>
              <w:contextualSpacing/>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с «</w:t>
            </w:r>
            <w:r w:rsidR="00C30BFD">
              <w:rPr>
                <w:rFonts w:ascii="Times New Roman" w:hAnsi="Times New Roman" w:cs="Times New Roman"/>
                <w:b/>
                <w:color w:val="000000" w:themeColor="text1"/>
                <w:sz w:val="22"/>
                <w:szCs w:val="22"/>
              </w:rPr>
              <w:t>01</w:t>
            </w:r>
            <w:r w:rsidRPr="00C81620">
              <w:rPr>
                <w:rFonts w:ascii="Times New Roman" w:hAnsi="Times New Roman" w:cs="Times New Roman"/>
                <w:b/>
                <w:color w:val="000000" w:themeColor="text1"/>
                <w:sz w:val="22"/>
                <w:szCs w:val="22"/>
              </w:rPr>
              <w:t xml:space="preserve">» </w:t>
            </w:r>
            <w:r w:rsidR="00C30BFD">
              <w:rPr>
                <w:rFonts w:ascii="Times New Roman" w:hAnsi="Times New Roman" w:cs="Times New Roman"/>
                <w:b/>
                <w:color w:val="000000" w:themeColor="text1"/>
                <w:sz w:val="22"/>
                <w:szCs w:val="22"/>
              </w:rPr>
              <w:t>н</w:t>
            </w:r>
            <w:r w:rsidR="004B1044">
              <w:rPr>
                <w:rFonts w:ascii="Times New Roman" w:hAnsi="Times New Roman" w:cs="Times New Roman"/>
                <w:b/>
                <w:color w:val="000000" w:themeColor="text1"/>
                <w:sz w:val="22"/>
                <w:szCs w:val="22"/>
              </w:rPr>
              <w:t>оябр</w:t>
            </w:r>
            <w:r w:rsidR="004B1044" w:rsidRPr="00C81620">
              <w:rPr>
                <w:rFonts w:ascii="Times New Roman" w:hAnsi="Times New Roman" w:cs="Times New Roman"/>
                <w:b/>
                <w:color w:val="000000" w:themeColor="text1"/>
                <w:sz w:val="22"/>
                <w:szCs w:val="22"/>
              </w:rPr>
              <w:t xml:space="preserve">я </w:t>
            </w:r>
            <w:r w:rsidRPr="00063F2B">
              <w:rPr>
                <w:rFonts w:ascii="Times New Roman" w:hAnsi="Times New Roman" w:cs="Times New Roman"/>
                <w:b/>
                <w:color w:val="000000" w:themeColor="text1"/>
                <w:sz w:val="22"/>
                <w:szCs w:val="22"/>
              </w:rPr>
              <w:t>2022 года с момента размещения закупки в ЕИС</w:t>
            </w:r>
            <w:r w:rsidRPr="00063F2B">
              <w:rPr>
                <w:rFonts w:ascii="Times New Roman" w:hAnsi="Times New Roman" w:cs="Times New Roman"/>
                <w:color w:val="000000" w:themeColor="text1"/>
                <w:sz w:val="22"/>
                <w:szCs w:val="22"/>
              </w:rPr>
              <w:t>;</w:t>
            </w:r>
          </w:p>
          <w:p w:rsidR="003C33CA" w:rsidRPr="003570F8" w:rsidRDefault="003C33CA" w:rsidP="00C30BFD">
            <w:pPr>
              <w:keepNext/>
              <w:keepLines/>
              <w:contextualSpacing/>
              <w:jc w:val="both"/>
              <w:rPr>
                <w:rFonts w:ascii="Times New Roman" w:hAnsi="Times New Roman" w:cs="Times New Roman"/>
                <w:b/>
                <w:color w:val="000000" w:themeColor="text1"/>
                <w:sz w:val="22"/>
                <w:szCs w:val="22"/>
              </w:rPr>
            </w:pPr>
            <w:r w:rsidRPr="00063F2B">
              <w:rPr>
                <w:rFonts w:ascii="Times New Roman" w:hAnsi="Times New Roman" w:cs="Times New Roman"/>
                <w:color w:val="000000" w:themeColor="text1"/>
                <w:sz w:val="22"/>
                <w:szCs w:val="22"/>
              </w:rPr>
              <w:t xml:space="preserve">Дата окончания срока предоставления разъяснений положений документации: </w:t>
            </w:r>
            <w:r w:rsidRPr="00063F2B">
              <w:rPr>
                <w:rFonts w:ascii="Times New Roman" w:hAnsi="Times New Roman" w:cs="Times New Roman"/>
                <w:b/>
                <w:color w:val="000000" w:themeColor="text1"/>
                <w:sz w:val="22"/>
                <w:szCs w:val="22"/>
              </w:rPr>
              <w:t>«</w:t>
            </w:r>
            <w:r w:rsidR="00C30BFD">
              <w:rPr>
                <w:rFonts w:ascii="Times New Roman" w:hAnsi="Times New Roman" w:cs="Times New Roman"/>
                <w:b/>
                <w:color w:val="000000" w:themeColor="text1"/>
                <w:sz w:val="22"/>
                <w:szCs w:val="22"/>
              </w:rPr>
              <w:t>11</w:t>
            </w:r>
            <w:r w:rsidRPr="00063F2B">
              <w:rPr>
                <w:rFonts w:ascii="Times New Roman" w:hAnsi="Times New Roman" w:cs="Times New Roman"/>
                <w:b/>
                <w:color w:val="000000" w:themeColor="text1"/>
                <w:sz w:val="22"/>
                <w:szCs w:val="22"/>
              </w:rPr>
              <w:t xml:space="preserve">» </w:t>
            </w:r>
            <w:r w:rsidR="00CD6773">
              <w:rPr>
                <w:rFonts w:ascii="Times New Roman" w:hAnsi="Times New Roman" w:cs="Times New Roman"/>
                <w:b/>
                <w:color w:val="000000" w:themeColor="text1"/>
                <w:sz w:val="22"/>
                <w:szCs w:val="22"/>
              </w:rPr>
              <w:t>ноябр</w:t>
            </w:r>
            <w:r w:rsidR="00CD6773" w:rsidRPr="00C81620">
              <w:rPr>
                <w:rFonts w:ascii="Times New Roman" w:hAnsi="Times New Roman" w:cs="Times New Roman"/>
                <w:b/>
                <w:color w:val="000000" w:themeColor="text1"/>
                <w:sz w:val="22"/>
                <w:szCs w:val="22"/>
              </w:rPr>
              <w:t xml:space="preserve">я </w:t>
            </w:r>
            <w:r w:rsidRPr="00063F2B">
              <w:rPr>
                <w:rFonts w:ascii="Times New Roman" w:hAnsi="Times New Roman" w:cs="Times New Roman"/>
                <w:b/>
                <w:color w:val="000000" w:themeColor="text1"/>
                <w:sz w:val="22"/>
                <w:szCs w:val="22"/>
              </w:rPr>
              <w:t>2022 года</w:t>
            </w:r>
            <w:r w:rsidRPr="00063F2B">
              <w:rPr>
                <w:rFonts w:ascii="Times New Roman" w:hAnsi="Times New Roman" w:cs="Times New Roman"/>
                <w:color w:val="000000" w:themeColor="text1"/>
                <w:sz w:val="22"/>
                <w:szCs w:val="22"/>
              </w:rPr>
              <w:t xml:space="preserve"> </w:t>
            </w:r>
            <w:r w:rsidRPr="00063F2B">
              <w:rPr>
                <w:rFonts w:ascii="Times New Roman" w:hAnsi="Times New Roman" w:cs="Times New Roman"/>
                <w:b/>
                <w:color w:val="000000" w:themeColor="text1"/>
                <w:sz w:val="22"/>
                <w:szCs w:val="22"/>
              </w:rPr>
              <w:t xml:space="preserve">до </w:t>
            </w:r>
            <w:r w:rsidR="004B1044">
              <w:rPr>
                <w:rFonts w:ascii="Times New Roman" w:hAnsi="Times New Roman" w:cs="Times New Roman"/>
                <w:b/>
                <w:color w:val="000000" w:themeColor="text1"/>
                <w:sz w:val="22"/>
                <w:szCs w:val="22"/>
              </w:rPr>
              <w:t>17</w:t>
            </w:r>
            <w:r w:rsidRPr="00063F2B">
              <w:rPr>
                <w:rFonts w:ascii="Times New Roman" w:hAnsi="Times New Roman" w:cs="Times New Roman"/>
                <w:b/>
                <w:color w:val="000000" w:themeColor="text1"/>
                <w:sz w:val="22"/>
                <w:szCs w:val="22"/>
              </w:rPr>
              <w:t>:00</w:t>
            </w:r>
            <w:r w:rsidRPr="00063F2B">
              <w:rPr>
                <w:rFonts w:ascii="Times New Roman" w:hAnsi="Times New Roman" w:cs="Times New Roman"/>
                <w:color w:val="000000" w:themeColor="text1"/>
                <w:sz w:val="22"/>
                <w:szCs w:val="22"/>
              </w:rPr>
              <w:t xml:space="preserve"> </w:t>
            </w:r>
            <w:r w:rsidRPr="00063F2B">
              <w:rPr>
                <w:rFonts w:ascii="Times New Roman" w:hAnsi="Times New Roman" w:cs="Times New Roman"/>
                <w:b/>
                <w:color w:val="000000" w:themeColor="text1"/>
                <w:sz w:val="22"/>
                <w:szCs w:val="22"/>
              </w:rPr>
              <w:t>(время московское).</w:t>
            </w:r>
          </w:p>
        </w:tc>
      </w:tr>
      <w:tr w:rsidR="003C33CA"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27006F" w:rsidRDefault="003C33CA" w:rsidP="0026689C">
            <w:pPr>
              <w:keepNext/>
              <w:keepLines/>
              <w:contextualSpacing/>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«1</w:t>
            </w:r>
            <w:r w:rsidR="0026689C">
              <w:rPr>
                <w:rFonts w:ascii="Times New Roman" w:hAnsi="Times New Roman" w:cs="Times New Roman"/>
                <w:b/>
                <w:color w:val="000000" w:themeColor="text1"/>
                <w:sz w:val="22"/>
                <w:szCs w:val="22"/>
              </w:rPr>
              <w:t>8</w:t>
            </w:r>
            <w:r w:rsidRPr="00CA1A24">
              <w:rPr>
                <w:rFonts w:ascii="Times New Roman" w:hAnsi="Times New Roman" w:cs="Times New Roman"/>
                <w:b/>
                <w:color w:val="000000" w:themeColor="text1"/>
                <w:sz w:val="22"/>
                <w:szCs w:val="22"/>
              </w:rPr>
              <w:t xml:space="preserve">» </w:t>
            </w:r>
            <w:r w:rsidR="00CD6773">
              <w:rPr>
                <w:rFonts w:ascii="Times New Roman" w:hAnsi="Times New Roman" w:cs="Times New Roman"/>
                <w:b/>
                <w:color w:val="000000" w:themeColor="text1"/>
                <w:sz w:val="22"/>
                <w:szCs w:val="22"/>
              </w:rPr>
              <w:t>ноябр</w:t>
            </w:r>
            <w:r w:rsidR="00CD6773" w:rsidRPr="00C81620">
              <w:rPr>
                <w:rFonts w:ascii="Times New Roman" w:hAnsi="Times New Roman" w:cs="Times New Roman"/>
                <w:b/>
                <w:color w:val="000000" w:themeColor="text1"/>
                <w:sz w:val="22"/>
                <w:szCs w:val="22"/>
              </w:rPr>
              <w:t xml:space="preserve">я </w:t>
            </w:r>
            <w:r w:rsidRPr="00CA1A24">
              <w:rPr>
                <w:rFonts w:ascii="Times New Roman" w:hAnsi="Times New Roman" w:cs="Times New Roman"/>
                <w:b/>
                <w:color w:val="000000" w:themeColor="text1"/>
                <w:sz w:val="22"/>
                <w:szCs w:val="22"/>
              </w:rPr>
              <w:t>2022 года в 1</w:t>
            </w:r>
            <w:r w:rsidR="0026689C">
              <w:rPr>
                <w:rFonts w:ascii="Times New Roman" w:hAnsi="Times New Roman" w:cs="Times New Roman"/>
                <w:b/>
                <w:color w:val="000000" w:themeColor="text1"/>
                <w:sz w:val="22"/>
                <w:szCs w:val="22"/>
              </w:rPr>
              <w:t>0</w:t>
            </w:r>
            <w:bookmarkStart w:id="419" w:name="_GoBack"/>
            <w:bookmarkEnd w:id="419"/>
            <w:r w:rsidRPr="00CA1A24">
              <w:rPr>
                <w:rFonts w:ascii="Times New Roman" w:hAnsi="Times New Roman" w:cs="Times New Roman"/>
                <w:b/>
                <w:color w:val="000000" w:themeColor="text1"/>
                <w:sz w:val="22"/>
                <w:szCs w:val="22"/>
              </w:rPr>
              <w:t xml:space="preserve"> ч. 00 мин. (время московское).</w:t>
            </w:r>
          </w:p>
        </w:tc>
      </w:tr>
      <w:tr w:rsidR="003C33CA"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CA1A24" w:rsidRDefault="003C33CA" w:rsidP="003C33CA">
            <w:pPr>
              <w:keepNext/>
              <w:keepLines/>
              <w:contextualSpacing/>
              <w:rPr>
                <w:rFonts w:ascii="Times New Roman" w:hAnsi="Times New Roman" w:cs="Times New Roman"/>
                <w:color w:val="000000" w:themeColor="text1"/>
                <w:sz w:val="22"/>
                <w:szCs w:val="22"/>
              </w:rPr>
            </w:pPr>
            <w:r w:rsidRPr="00CA1A24">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CA1A24" w:rsidRDefault="003C33CA" w:rsidP="003C33CA">
            <w:pPr>
              <w:keepNext/>
              <w:keepLines/>
              <w:contextualSpacing/>
              <w:jc w:val="both"/>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w:t>
            </w:r>
            <w:r w:rsidR="00C30BFD">
              <w:rPr>
                <w:rFonts w:ascii="Times New Roman" w:hAnsi="Times New Roman" w:cs="Times New Roman"/>
                <w:b/>
                <w:color w:val="000000" w:themeColor="text1"/>
                <w:sz w:val="22"/>
                <w:szCs w:val="22"/>
              </w:rPr>
              <w:t>21</w:t>
            </w:r>
            <w:r w:rsidRPr="00CA1A24">
              <w:rPr>
                <w:rFonts w:ascii="Times New Roman" w:hAnsi="Times New Roman" w:cs="Times New Roman"/>
                <w:b/>
                <w:color w:val="000000" w:themeColor="text1"/>
                <w:sz w:val="22"/>
                <w:szCs w:val="22"/>
              </w:rPr>
              <w:t xml:space="preserve">» </w:t>
            </w:r>
            <w:r w:rsidR="00CD6773">
              <w:rPr>
                <w:rFonts w:ascii="Times New Roman" w:hAnsi="Times New Roman" w:cs="Times New Roman"/>
                <w:b/>
                <w:color w:val="000000" w:themeColor="text1"/>
                <w:sz w:val="22"/>
                <w:szCs w:val="22"/>
              </w:rPr>
              <w:t>ноябр</w:t>
            </w:r>
            <w:r w:rsidR="00CD6773" w:rsidRPr="00C81620">
              <w:rPr>
                <w:rFonts w:ascii="Times New Roman" w:hAnsi="Times New Roman" w:cs="Times New Roman"/>
                <w:b/>
                <w:color w:val="000000" w:themeColor="text1"/>
                <w:sz w:val="22"/>
                <w:szCs w:val="22"/>
              </w:rPr>
              <w:t xml:space="preserve">я </w:t>
            </w:r>
            <w:r w:rsidRPr="00CA1A24">
              <w:rPr>
                <w:rFonts w:ascii="Times New Roman" w:hAnsi="Times New Roman" w:cs="Times New Roman"/>
                <w:b/>
                <w:color w:val="000000" w:themeColor="text1"/>
                <w:sz w:val="22"/>
                <w:szCs w:val="22"/>
              </w:rPr>
              <w:t>2022 года в 10 ч.00 мин.</w:t>
            </w:r>
          </w:p>
          <w:p w:rsidR="003C33CA" w:rsidRPr="00CA1A24" w:rsidRDefault="003C33CA" w:rsidP="003C33CA">
            <w:pPr>
              <w:keepNext/>
              <w:keepLines/>
              <w:contextualSpacing/>
              <w:jc w:val="both"/>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 xml:space="preserve">(время московское). </w:t>
            </w:r>
          </w:p>
        </w:tc>
      </w:tr>
      <w:tr w:rsidR="003C33CA"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CA1A24" w:rsidRDefault="003C33CA" w:rsidP="003C33CA">
            <w:pPr>
              <w:keepNext/>
              <w:keepLines/>
              <w:contextualSpacing/>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w:t>
            </w:r>
            <w:r w:rsidR="00C30BFD">
              <w:rPr>
                <w:rFonts w:ascii="Times New Roman" w:hAnsi="Times New Roman" w:cs="Times New Roman"/>
                <w:b/>
                <w:color w:val="000000" w:themeColor="text1"/>
                <w:sz w:val="22"/>
                <w:szCs w:val="22"/>
              </w:rPr>
              <w:t>22</w:t>
            </w:r>
            <w:r w:rsidRPr="00CA1A24">
              <w:rPr>
                <w:rFonts w:ascii="Times New Roman" w:hAnsi="Times New Roman" w:cs="Times New Roman"/>
                <w:b/>
                <w:color w:val="000000" w:themeColor="text1"/>
                <w:sz w:val="22"/>
                <w:szCs w:val="22"/>
              </w:rPr>
              <w:t xml:space="preserve">» </w:t>
            </w:r>
            <w:r w:rsidR="00CD6773">
              <w:rPr>
                <w:rFonts w:ascii="Times New Roman" w:hAnsi="Times New Roman" w:cs="Times New Roman"/>
                <w:b/>
                <w:color w:val="000000" w:themeColor="text1"/>
                <w:sz w:val="22"/>
                <w:szCs w:val="22"/>
              </w:rPr>
              <w:t>ноябр</w:t>
            </w:r>
            <w:r w:rsidR="00CD6773" w:rsidRPr="00C81620">
              <w:rPr>
                <w:rFonts w:ascii="Times New Roman" w:hAnsi="Times New Roman" w:cs="Times New Roman"/>
                <w:b/>
                <w:color w:val="000000" w:themeColor="text1"/>
                <w:sz w:val="22"/>
                <w:szCs w:val="22"/>
              </w:rPr>
              <w:t xml:space="preserve">я </w:t>
            </w:r>
            <w:r w:rsidRPr="00CA1A24">
              <w:rPr>
                <w:rFonts w:ascii="Times New Roman" w:hAnsi="Times New Roman" w:cs="Times New Roman"/>
                <w:b/>
                <w:color w:val="000000" w:themeColor="text1"/>
                <w:sz w:val="22"/>
                <w:szCs w:val="22"/>
              </w:rPr>
              <w:t>2022 года в 1</w:t>
            </w:r>
            <w:r w:rsidR="00CD6773">
              <w:rPr>
                <w:rFonts w:ascii="Times New Roman" w:hAnsi="Times New Roman" w:cs="Times New Roman"/>
                <w:b/>
                <w:color w:val="000000" w:themeColor="text1"/>
                <w:sz w:val="22"/>
                <w:szCs w:val="22"/>
              </w:rPr>
              <w:t>0</w:t>
            </w:r>
            <w:r w:rsidRPr="00CA1A24">
              <w:rPr>
                <w:rFonts w:ascii="Times New Roman" w:hAnsi="Times New Roman" w:cs="Times New Roman"/>
                <w:b/>
                <w:color w:val="000000" w:themeColor="text1"/>
                <w:sz w:val="22"/>
                <w:szCs w:val="22"/>
              </w:rPr>
              <w:t xml:space="preserve"> ч.00 мин.</w:t>
            </w:r>
          </w:p>
          <w:p w:rsidR="003C33CA" w:rsidRPr="00CA1A24" w:rsidRDefault="003C33CA" w:rsidP="003C33CA">
            <w:pPr>
              <w:keepNext/>
              <w:keepLines/>
              <w:contextualSpacing/>
              <w:jc w:val="both"/>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(время московское).</w:t>
            </w:r>
          </w:p>
        </w:tc>
      </w:tr>
      <w:tr w:rsidR="003C33CA"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CA1A24" w:rsidRDefault="003C33CA" w:rsidP="003C33CA">
            <w:pPr>
              <w:keepNext/>
              <w:keepLines/>
              <w:contextualSpacing/>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w:t>
            </w:r>
            <w:r w:rsidR="004B1044">
              <w:rPr>
                <w:rFonts w:ascii="Times New Roman" w:hAnsi="Times New Roman" w:cs="Times New Roman"/>
                <w:b/>
                <w:color w:val="000000" w:themeColor="text1"/>
                <w:sz w:val="22"/>
                <w:szCs w:val="22"/>
              </w:rPr>
              <w:t>2</w:t>
            </w:r>
            <w:r w:rsidR="00C30BFD">
              <w:rPr>
                <w:rFonts w:ascii="Times New Roman" w:hAnsi="Times New Roman" w:cs="Times New Roman"/>
                <w:b/>
                <w:color w:val="000000" w:themeColor="text1"/>
                <w:sz w:val="22"/>
                <w:szCs w:val="22"/>
              </w:rPr>
              <w:t>3</w:t>
            </w:r>
            <w:r w:rsidRPr="00CA1A24">
              <w:rPr>
                <w:rFonts w:ascii="Times New Roman" w:hAnsi="Times New Roman" w:cs="Times New Roman"/>
                <w:b/>
                <w:color w:val="000000" w:themeColor="text1"/>
                <w:sz w:val="22"/>
                <w:szCs w:val="22"/>
              </w:rPr>
              <w:t xml:space="preserve">» </w:t>
            </w:r>
            <w:r w:rsidR="00CD6773">
              <w:rPr>
                <w:rFonts w:ascii="Times New Roman" w:hAnsi="Times New Roman" w:cs="Times New Roman"/>
                <w:b/>
                <w:color w:val="000000" w:themeColor="text1"/>
                <w:sz w:val="22"/>
                <w:szCs w:val="22"/>
              </w:rPr>
              <w:t>ноябр</w:t>
            </w:r>
            <w:r w:rsidR="00CD6773" w:rsidRPr="00C81620">
              <w:rPr>
                <w:rFonts w:ascii="Times New Roman" w:hAnsi="Times New Roman" w:cs="Times New Roman"/>
                <w:b/>
                <w:color w:val="000000" w:themeColor="text1"/>
                <w:sz w:val="22"/>
                <w:szCs w:val="22"/>
              </w:rPr>
              <w:t xml:space="preserve">я </w:t>
            </w:r>
            <w:r w:rsidRPr="00CA1A24">
              <w:rPr>
                <w:rFonts w:ascii="Times New Roman" w:hAnsi="Times New Roman" w:cs="Times New Roman"/>
                <w:b/>
                <w:color w:val="000000" w:themeColor="text1"/>
                <w:sz w:val="22"/>
                <w:szCs w:val="22"/>
              </w:rPr>
              <w:t>2022 года в 1</w:t>
            </w:r>
            <w:r w:rsidR="00CD6773">
              <w:rPr>
                <w:rFonts w:ascii="Times New Roman" w:hAnsi="Times New Roman" w:cs="Times New Roman"/>
                <w:b/>
                <w:color w:val="000000" w:themeColor="text1"/>
                <w:sz w:val="22"/>
                <w:szCs w:val="22"/>
              </w:rPr>
              <w:t>0</w:t>
            </w:r>
            <w:r w:rsidRPr="00CA1A24">
              <w:rPr>
                <w:rFonts w:ascii="Times New Roman" w:hAnsi="Times New Roman" w:cs="Times New Roman"/>
                <w:b/>
                <w:color w:val="000000" w:themeColor="text1"/>
                <w:sz w:val="22"/>
                <w:szCs w:val="22"/>
              </w:rPr>
              <w:t xml:space="preserve"> ч.00 мин.</w:t>
            </w:r>
          </w:p>
          <w:p w:rsidR="003C33CA" w:rsidRPr="00CA1A24" w:rsidRDefault="003C33CA" w:rsidP="003C33CA">
            <w:pPr>
              <w:keepNext/>
              <w:keepLines/>
              <w:contextualSpacing/>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(время московское).</w:t>
            </w:r>
          </w:p>
        </w:tc>
      </w:tr>
      <w:tr w:rsidR="003C33CA"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7741E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002B50" w:rsidRDefault="003C33CA" w:rsidP="003C33CA">
            <w:pPr>
              <w:keepNext/>
              <w:keepLines/>
              <w:contextualSpacing/>
              <w:jc w:val="both"/>
              <w:rPr>
                <w:rFonts w:ascii="Times New Roman" w:hAnsi="Times New Roman" w:cs="Times New Roman"/>
                <w:color w:val="000000" w:themeColor="text1"/>
                <w:sz w:val="22"/>
                <w:szCs w:val="22"/>
              </w:rPr>
            </w:pPr>
            <w:r>
              <w:rPr>
                <w:rFonts w:ascii="Times New Roman" w:eastAsia="Calibri" w:hAnsi="Times New Roman" w:cs="Times New Roman"/>
                <w:lang w:bidi="en-US"/>
              </w:rPr>
              <w:t>Установлено</w:t>
            </w:r>
            <w:r w:rsidRPr="005614D5">
              <w:rPr>
                <w:rFonts w:ascii="Times New Roman" w:eastAsia="Calibri" w:hAnsi="Times New Roman" w:cs="Times New Roman"/>
                <w:lang w:bidi="en-US"/>
              </w:rPr>
              <w:t xml:space="preserve"> </w:t>
            </w:r>
          </w:p>
        </w:tc>
      </w:tr>
      <w:tr w:rsidR="003C33CA"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751331">
              <w:rPr>
                <w:rFonts w:ascii="Times New Roman" w:hAnsi="Times New Roman"/>
              </w:rPr>
              <w:t>Размер обеспечения заявки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7B6F7F" w:rsidRDefault="00A4619D" w:rsidP="003C33CA">
            <w:pPr>
              <w:keepNext/>
              <w:keepLines/>
              <w:contextualSpacing/>
              <w:rPr>
                <w:rFonts w:ascii="Times New Roman" w:hAnsi="Times New Roman" w:cs="Times New Roman"/>
                <w:color w:val="000000" w:themeColor="text1"/>
                <w:sz w:val="22"/>
                <w:szCs w:val="22"/>
              </w:rPr>
            </w:pPr>
            <w:r>
              <w:rPr>
                <w:rFonts w:ascii="Times New Roman" w:eastAsia="Calibri" w:hAnsi="Times New Roman" w:cs="Times New Roman"/>
                <w:sz w:val="22"/>
                <w:szCs w:val="22"/>
                <w:lang w:bidi="en-US"/>
              </w:rPr>
              <w:t>Не установлено</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751331">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jc w:val="both"/>
              <w:rPr>
                <w:rFonts w:ascii="Times New Roman" w:hAnsi="Times New Roman" w:cs="Times New Roman"/>
                <w:color w:val="00000A"/>
                <w:sz w:val="22"/>
                <w:szCs w:val="22"/>
              </w:rPr>
            </w:pPr>
            <w:r w:rsidRPr="00751331">
              <w:rPr>
                <w:rFonts w:ascii="Times New Roman" w:eastAsia="Calibri" w:hAnsi="Times New Roman" w:cs="Times New Roman"/>
                <w:sz w:val="22"/>
                <w:szCs w:val="22"/>
                <w:lang w:bidi="en-US"/>
              </w:rPr>
              <w:t>Установлено</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Сумма обеспечения исполнения договора предусмотрена в следующем размере: </w:t>
            </w:r>
            <w:r w:rsidRPr="001C759E">
              <w:rPr>
                <w:rFonts w:ascii="Times New Roman" w:hAnsi="Times New Roman" w:cs="Times New Roman"/>
                <w:sz w:val="22"/>
                <w:szCs w:val="22"/>
              </w:rPr>
              <w:t xml:space="preserve">10 % от начальной (максимальной) цены договора, что составляет: </w:t>
            </w:r>
            <w:r w:rsidR="00A4619D">
              <w:rPr>
                <w:rFonts w:ascii="Times New Roman" w:hAnsi="Times New Roman" w:cs="Times New Roman"/>
                <w:b/>
                <w:color w:val="000000" w:themeColor="text1"/>
                <w:sz w:val="22"/>
                <w:szCs w:val="22"/>
              </w:rPr>
              <w:t>46</w:t>
            </w:r>
            <w:r>
              <w:rPr>
                <w:rFonts w:ascii="Times New Roman" w:hAnsi="Times New Roman" w:cs="Times New Roman"/>
                <w:b/>
                <w:color w:val="000000" w:themeColor="text1"/>
                <w:sz w:val="22"/>
                <w:szCs w:val="22"/>
              </w:rPr>
              <w:t xml:space="preserve"> 000</w:t>
            </w:r>
            <w:r w:rsidRPr="001C759E">
              <w:rPr>
                <w:rFonts w:ascii="Times New Roman" w:hAnsi="Times New Roman" w:cs="Times New Roman"/>
                <w:b/>
                <w:color w:val="000000" w:themeColor="text1"/>
                <w:sz w:val="22"/>
                <w:szCs w:val="22"/>
              </w:rPr>
              <w:t xml:space="preserve"> (</w:t>
            </w:r>
            <w:r w:rsidR="00A4619D">
              <w:rPr>
                <w:rFonts w:ascii="Times New Roman" w:hAnsi="Times New Roman" w:cs="Times New Roman"/>
                <w:b/>
                <w:color w:val="000000" w:themeColor="text1"/>
                <w:sz w:val="22"/>
                <w:szCs w:val="22"/>
              </w:rPr>
              <w:t>сорок шесть тысяч</w:t>
            </w:r>
            <w:r w:rsidRPr="001C759E">
              <w:rPr>
                <w:rFonts w:ascii="Times New Roman" w:hAnsi="Times New Roman" w:cs="Times New Roman"/>
                <w:b/>
                <w:color w:val="000000" w:themeColor="text1"/>
                <w:sz w:val="22"/>
                <w:szCs w:val="22"/>
              </w:rPr>
              <w:t>) рублей 00 копеек</w:t>
            </w:r>
            <w:r w:rsidRPr="001C759E">
              <w:rPr>
                <w:rFonts w:ascii="Times New Roman" w:hAnsi="Times New Roman" w:cs="Times New Roman"/>
                <w:sz w:val="22"/>
                <w:szCs w:val="22"/>
              </w:rPr>
              <w:t>.</w:t>
            </w:r>
            <w:r w:rsidRPr="00485E77">
              <w:rPr>
                <w:rFonts w:ascii="Times New Roman" w:hAnsi="Times New Roman" w:cs="Times New Roman"/>
                <w:sz w:val="22"/>
                <w:szCs w:val="22"/>
              </w:rPr>
              <w:t xml:space="preserve"> </w:t>
            </w:r>
          </w:p>
          <w:p w:rsidR="003C33CA" w:rsidRPr="00485E77" w:rsidRDefault="003C33CA" w:rsidP="003C33CA">
            <w:pPr>
              <w:keepNext/>
              <w:keepLines/>
              <w:widowControl w:val="0"/>
              <w:suppressLineNumbers/>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r w:rsidRPr="00485E77">
              <w:rPr>
                <w:rFonts w:ascii="Times New Roman" w:hAnsi="Times New Roman" w:cs="Times New Roman"/>
                <w:sz w:val="22"/>
                <w:szCs w:val="22"/>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3C33CA" w:rsidRPr="00485E77" w:rsidRDefault="003C33CA" w:rsidP="003C33CA">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3C33CA" w:rsidRPr="00485E77" w:rsidRDefault="003C33CA" w:rsidP="003C33CA">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3C33CA" w:rsidRPr="00485E77" w:rsidRDefault="003C33CA" w:rsidP="003C33CA">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C33CA" w:rsidRPr="00485E77" w:rsidRDefault="003C33CA" w:rsidP="003C33CA">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3C33CA" w:rsidRPr="00485E77" w:rsidRDefault="003C33CA" w:rsidP="003C33CA">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3C33CA"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keepNext/>
              <w:keepLines/>
              <w:widowControl w:val="0"/>
              <w:suppressLineNumbers/>
              <w:suppressAutoHyphens/>
              <w:jc w:val="both"/>
              <w:rPr>
                <w:rFonts w:ascii="Times New Roman" w:hAnsi="Times New Roman" w:cs="Times New Roman"/>
                <w:sz w:val="22"/>
                <w:szCs w:val="22"/>
              </w:rPr>
            </w:pPr>
            <w:r w:rsidRPr="007B6F7F">
              <w:rPr>
                <w:rFonts w:ascii="Times New Roman" w:hAnsi="Times New Roman" w:cs="Times New Roman"/>
                <w:sz w:val="22"/>
                <w:szCs w:val="22"/>
              </w:rPr>
              <w:t>Не требуется</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3C33CA"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C33CA" w:rsidRPr="00485E77" w:rsidRDefault="003C33CA" w:rsidP="003C33CA">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33CA" w:rsidRPr="00485E77" w:rsidRDefault="003C33CA" w:rsidP="003C33CA">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br w:type="page"/>
      </w:r>
    </w:p>
    <w:p w:rsidR="00D6639E" w:rsidRDefault="006A51D9" w:rsidP="00B35444">
      <w:pPr>
        <w:pStyle w:val="1"/>
        <w:spacing w:before="0" w:after="0"/>
      </w:pPr>
      <w:bookmarkStart w:id="482"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367BA6">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367BA6">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D6639E" w:rsidRDefault="0086788D" w:rsidP="00B35444">
      <w:pPr>
        <w:pStyle w:val="1"/>
        <w:spacing w:before="0" w:after="0"/>
      </w:pPr>
      <w:bookmarkStart w:id="497"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F2B" w:rsidRDefault="00063F2B">
      <w:r>
        <w:separator/>
      </w:r>
    </w:p>
  </w:endnote>
  <w:endnote w:type="continuationSeparator" w:id="0">
    <w:p w:rsidR="00063F2B" w:rsidRDefault="0006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F2B" w:rsidRDefault="00063F2B">
      <w:r>
        <w:separator/>
      </w:r>
    </w:p>
  </w:footnote>
  <w:footnote w:type="continuationSeparator" w:id="0">
    <w:p w:rsidR="00063F2B" w:rsidRDefault="00063F2B">
      <w:r>
        <w:continuationSeparator/>
      </w:r>
    </w:p>
  </w:footnote>
  <w:footnote w:id="1">
    <w:p w:rsidR="00063F2B" w:rsidRPr="00C349BB" w:rsidRDefault="00063F2B"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063F2B" w:rsidRPr="00BB507F" w:rsidRDefault="00063F2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2B" w:rsidRDefault="00063F2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063F2B" w:rsidRPr="00FF7C44" w:rsidRDefault="00063F2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6689C">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drawingGridHorizontalSpacing w:val="181"/>
  <w:drawingGridVerticalSpacing w:val="181"/>
  <w:characterSpacingControl w:val="compressPunctuation"/>
  <w:hdrShapeDefaults>
    <o:shapedefaults v:ext="edit" spidmax="9216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2B50"/>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53D5"/>
    <w:rsid w:val="000264F0"/>
    <w:rsid w:val="00026956"/>
    <w:rsid w:val="00026F5C"/>
    <w:rsid w:val="000271C6"/>
    <w:rsid w:val="00027DC9"/>
    <w:rsid w:val="00030E95"/>
    <w:rsid w:val="00030FE0"/>
    <w:rsid w:val="000327B4"/>
    <w:rsid w:val="0003322C"/>
    <w:rsid w:val="00033F1F"/>
    <w:rsid w:val="000343C7"/>
    <w:rsid w:val="00034482"/>
    <w:rsid w:val="00034C69"/>
    <w:rsid w:val="00035439"/>
    <w:rsid w:val="00035B66"/>
    <w:rsid w:val="00036A00"/>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006A"/>
    <w:rsid w:val="00061E62"/>
    <w:rsid w:val="000628DA"/>
    <w:rsid w:val="00062EDD"/>
    <w:rsid w:val="000634D4"/>
    <w:rsid w:val="0006368A"/>
    <w:rsid w:val="00063F2B"/>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6DA8"/>
    <w:rsid w:val="00087ED6"/>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312"/>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D12"/>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978"/>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D83"/>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3967"/>
    <w:rsid w:val="001C4730"/>
    <w:rsid w:val="001C49E3"/>
    <w:rsid w:val="001C4C6E"/>
    <w:rsid w:val="001C50F9"/>
    <w:rsid w:val="001C58A6"/>
    <w:rsid w:val="001C6653"/>
    <w:rsid w:val="001C6F45"/>
    <w:rsid w:val="001C759E"/>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5B76"/>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65D"/>
    <w:rsid w:val="00217FB2"/>
    <w:rsid w:val="002200D3"/>
    <w:rsid w:val="00220EE6"/>
    <w:rsid w:val="0022182D"/>
    <w:rsid w:val="0022303D"/>
    <w:rsid w:val="00223622"/>
    <w:rsid w:val="00224ED6"/>
    <w:rsid w:val="002265D2"/>
    <w:rsid w:val="00226A1F"/>
    <w:rsid w:val="0022785F"/>
    <w:rsid w:val="00232633"/>
    <w:rsid w:val="00233939"/>
    <w:rsid w:val="00234CB8"/>
    <w:rsid w:val="00236839"/>
    <w:rsid w:val="002403E7"/>
    <w:rsid w:val="002416A4"/>
    <w:rsid w:val="00241E92"/>
    <w:rsid w:val="002440AC"/>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89C"/>
    <w:rsid w:val="00266989"/>
    <w:rsid w:val="00266DC4"/>
    <w:rsid w:val="002677C6"/>
    <w:rsid w:val="0027006F"/>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1E83"/>
    <w:rsid w:val="002A2234"/>
    <w:rsid w:val="002A3C7B"/>
    <w:rsid w:val="002A3D50"/>
    <w:rsid w:val="002A459A"/>
    <w:rsid w:val="002A4A8B"/>
    <w:rsid w:val="002A4F43"/>
    <w:rsid w:val="002A5652"/>
    <w:rsid w:val="002A5733"/>
    <w:rsid w:val="002A57C4"/>
    <w:rsid w:val="002A63BD"/>
    <w:rsid w:val="002A6D21"/>
    <w:rsid w:val="002A6F3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0B4"/>
    <w:rsid w:val="002F44BF"/>
    <w:rsid w:val="002F63D4"/>
    <w:rsid w:val="002F692B"/>
    <w:rsid w:val="002F6C2F"/>
    <w:rsid w:val="00300152"/>
    <w:rsid w:val="003039DC"/>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570F8"/>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BA6"/>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33CA"/>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08F"/>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53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346"/>
    <w:rsid w:val="00483C13"/>
    <w:rsid w:val="00484D82"/>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044"/>
    <w:rsid w:val="004B1B14"/>
    <w:rsid w:val="004B2F8A"/>
    <w:rsid w:val="004B5357"/>
    <w:rsid w:val="004B68BD"/>
    <w:rsid w:val="004B6E9C"/>
    <w:rsid w:val="004B7AEF"/>
    <w:rsid w:val="004C11C2"/>
    <w:rsid w:val="004C267A"/>
    <w:rsid w:val="004C2C8F"/>
    <w:rsid w:val="004C318A"/>
    <w:rsid w:val="004C41B5"/>
    <w:rsid w:val="004C4348"/>
    <w:rsid w:val="004C5794"/>
    <w:rsid w:val="004C6545"/>
    <w:rsid w:val="004C6E1B"/>
    <w:rsid w:val="004C6F1E"/>
    <w:rsid w:val="004C7B0B"/>
    <w:rsid w:val="004D093B"/>
    <w:rsid w:val="004D147A"/>
    <w:rsid w:val="004D1DAF"/>
    <w:rsid w:val="004D2B89"/>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35DC"/>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6F41"/>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6C9F"/>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398"/>
    <w:rsid w:val="00552C1A"/>
    <w:rsid w:val="00552DA0"/>
    <w:rsid w:val="00552F52"/>
    <w:rsid w:val="0055334C"/>
    <w:rsid w:val="00553C8C"/>
    <w:rsid w:val="005540AC"/>
    <w:rsid w:val="00554340"/>
    <w:rsid w:val="00555BB6"/>
    <w:rsid w:val="00557731"/>
    <w:rsid w:val="00557768"/>
    <w:rsid w:val="00560100"/>
    <w:rsid w:val="005609A7"/>
    <w:rsid w:val="00561612"/>
    <w:rsid w:val="00561A4F"/>
    <w:rsid w:val="0056379A"/>
    <w:rsid w:val="005644F7"/>
    <w:rsid w:val="00564CB3"/>
    <w:rsid w:val="00564D88"/>
    <w:rsid w:val="00565454"/>
    <w:rsid w:val="00565ED6"/>
    <w:rsid w:val="00567052"/>
    <w:rsid w:val="00567B5B"/>
    <w:rsid w:val="00567BEE"/>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C0EA3"/>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5FFE"/>
    <w:rsid w:val="00606414"/>
    <w:rsid w:val="00606ECE"/>
    <w:rsid w:val="00607935"/>
    <w:rsid w:val="00610295"/>
    <w:rsid w:val="0061123B"/>
    <w:rsid w:val="00611BBA"/>
    <w:rsid w:val="00611C20"/>
    <w:rsid w:val="00611F48"/>
    <w:rsid w:val="00614716"/>
    <w:rsid w:val="00614E7E"/>
    <w:rsid w:val="00617378"/>
    <w:rsid w:val="00617CCE"/>
    <w:rsid w:val="00622557"/>
    <w:rsid w:val="00622C80"/>
    <w:rsid w:val="006237D7"/>
    <w:rsid w:val="00624584"/>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48B"/>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0DFA"/>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611D"/>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331"/>
    <w:rsid w:val="00753A4D"/>
    <w:rsid w:val="00754780"/>
    <w:rsid w:val="00755B57"/>
    <w:rsid w:val="00756CBF"/>
    <w:rsid w:val="00757D64"/>
    <w:rsid w:val="007604E3"/>
    <w:rsid w:val="00760E3E"/>
    <w:rsid w:val="007612BD"/>
    <w:rsid w:val="0076376F"/>
    <w:rsid w:val="007656B8"/>
    <w:rsid w:val="00766C0D"/>
    <w:rsid w:val="00767635"/>
    <w:rsid w:val="00770EAC"/>
    <w:rsid w:val="0077105A"/>
    <w:rsid w:val="007722CD"/>
    <w:rsid w:val="007733A4"/>
    <w:rsid w:val="00773DC0"/>
    <w:rsid w:val="007741CC"/>
    <w:rsid w:val="007741E7"/>
    <w:rsid w:val="007745CA"/>
    <w:rsid w:val="007749D0"/>
    <w:rsid w:val="007751E4"/>
    <w:rsid w:val="007752E8"/>
    <w:rsid w:val="00776673"/>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84B"/>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6F7F"/>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E7CCD"/>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29C"/>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ADD"/>
    <w:rsid w:val="00881022"/>
    <w:rsid w:val="00881C15"/>
    <w:rsid w:val="00882547"/>
    <w:rsid w:val="00884800"/>
    <w:rsid w:val="00885143"/>
    <w:rsid w:val="00885A8C"/>
    <w:rsid w:val="00886431"/>
    <w:rsid w:val="00886799"/>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48D"/>
    <w:rsid w:val="008A6491"/>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27C68"/>
    <w:rsid w:val="00930068"/>
    <w:rsid w:val="009310EB"/>
    <w:rsid w:val="009312B5"/>
    <w:rsid w:val="009325B8"/>
    <w:rsid w:val="009329AB"/>
    <w:rsid w:val="009375DC"/>
    <w:rsid w:val="009403F0"/>
    <w:rsid w:val="0094044C"/>
    <w:rsid w:val="009423F8"/>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0FAA"/>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E73"/>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25A"/>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619D"/>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27E7"/>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070"/>
    <w:rsid w:val="00A97BE3"/>
    <w:rsid w:val="00AA12C4"/>
    <w:rsid w:val="00AA1443"/>
    <w:rsid w:val="00AA4083"/>
    <w:rsid w:val="00AA45E3"/>
    <w:rsid w:val="00AA5A1E"/>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524"/>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3D3A"/>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3F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8AF"/>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2DF5"/>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B2"/>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906"/>
    <w:rsid w:val="00C20BF7"/>
    <w:rsid w:val="00C20DD3"/>
    <w:rsid w:val="00C216AA"/>
    <w:rsid w:val="00C21821"/>
    <w:rsid w:val="00C21DFD"/>
    <w:rsid w:val="00C2351C"/>
    <w:rsid w:val="00C246BC"/>
    <w:rsid w:val="00C25DBD"/>
    <w:rsid w:val="00C26FE9"/>
    <w:rsid w:val="00C275F1"/>
    <w:rsid w:val="00C30BFD"/>
    <w:rsid w:val="00C31790"/>
    <w:rsid w:val="00C32E03"/>
    <w:rsid w:val="00C332E4"/>
    <w:rsid w:val="00C33AF0"/>
    <w:rsid w:val="00C33FF0"/>
    <w:rsid w:val="00C3467B"/>
    <w:rsid w:val="00C349EE"/>
    <w:rsid w:val="00C359CB"/>
    <w:rsid w:val="00C361B4"/>
    <w:rsid w:val="00C36A4A"/>
    <w:rsid w:val="00C3705A"/>
    <w:rsid w:val="00C416FB"/>
    <w:rsid w:val="00C42075"/>
    <w:rsid w:val="00C4209B"/>
    <w:rsid w:val="00C42B7D"/>
    <w:rsid w:val="00C435C9"/>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1620"/>
    <w:rsid w:val="00C82C40"/>
    <w:rsid w:val="00C83285"/>
    <w:rsid w:val="00C838D5"/>
    <w:rsid w:val="00C84C77"/>
    <w:rsid w:val="00C85038"/>
    <w:rsid w:val="00C850F5"/>
    <w:rsid w:val="00C9030D"/>
    <w:rsid w:val="00C93884"/>
    <w:rsid w:val="00C93FA6"/>
    <w:rsid w:val="00C94350"/>
    <w:rsid w:val="00C94B27"/>
    <w:rsid w:val="00C96ABE"/>
    <w:rsid w:val="00CA037C"/>
    <w:rsid w:val="00CA04E1"/>
    <w:rsid w:val="00CA0CC2"/>
    <w:rsid w:val="00CA1A24"/>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3DA"/>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773"/>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7BB6"/>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47C3F"/>
    <w:rsid w:val="00D5073D"/>
    <w:rsid w:val="00D51C1A"/>
    <w:rsid w:val="00D52594"/>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51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17F2"/>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1CA8"/>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2096"/>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79F"/>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2BD7"/>
    <w:rsid w:val="00F837F1"/>
    <w:rsid w:val="00F838C6"/>
    <w:rsid w:val="00F83A5F"/>
    <w:rsid w:val="00F857CA"/>
    <w:rsid w:val="00F9036E"/>
    <w:rsid w:val="00F926B3"/>
    <w:rsid w:val="00F92806"/>
    <w:rsid w:val="00F93D29"/>
    <w:rsid w:val="00F9413A"/>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39D0"/>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5008C7E5-52A5-42F5-AEB3-3CB82370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806F-36EF-414A-9E02-5C72999B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10590</Words>
  <Characters>72063</Characters>
  <Application>Microsoft Office Word</Application>
  <DocSecurity>0</DocSecurity>
  <Lines>600</Lines>
  <Paragraphs>164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82489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10</cp:revision>
  <cp:lastPrinted>2022-10-26T07:18:00Z</cp:lastPrinted>
  <dcterms:created xsi:type="dcterms:W3CDTF">2022-07-18T08:24:00Z</dcterms:created>
  <dcterms:modified xsi:type="dcterms:W3CDTF">2022-10-31T10:04:00Z</dcterms:modified>
</cp:coreProperties>
</file>