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11 600,00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5 250,00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28 100,00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4 600,00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12 300,00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4 400,00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11 500,00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01.03.05.04.15.09</w:t>
            </w:r>
            <w:r w:rsidRPr="002E25F2" w:rsidR="00965BE7">
              <w:rPr>
                <w:b/>
                <w:sz w:val="18"/>
                <w:szCs w:val="18"/>
                <w:lang w:val="en-US"/>
              </w:rPr>
              <w:t xml:space="preserve"> / </w:t>
            </w:r>
            <w:r w:rsidRPr="002E25F2" w:rsidR="00965BE7">
              <w:rPr>
                <w:sz w:val="18"/>
                <w:szCs w:val="18"/>
                <w:lang w:val="en-US"/>
              </w:rPr>
              <w:t>17.23.13.143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Бланк учетной и отчетной документации</w:t>
            </w:r>
            <w:r w:rsidR="00965BE7">
              <w:rPr>
                <w:sz w:val="18"/>
                <w:szCs w:val="18"/>
              </w:rPr>
              <w:t xml:space="preserve"> </w:t>
            </w:r>
            <w:r w:rsidRPr="00652325" w:rsidR="00965BE7">
              <w:rPr>
                <w:sz w:val="18"/>
                <w:szCs w:val="18"/>
              </w:rPr>
              <w:t xml:space="preserve">/ </w:t>
            </w:r>
            <w:r w:rsidRPr="002E25F2" w:rsidR="00965BE7">
              <w:rPr>
                <w:sz w:val="18"/>
                <w:szCs w:val="18"/>
              </w:rPr>
              <w:t>Бланк учетной и отчетной документации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29,00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9 600,00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01.03.05.04.19.03</w:t>
            </w:r>
            <w:r w:rsidRPr="002E25F2" w:rsidR="00965BE7">
              <w:rPr>
                <w:b/>
                <w:sz w:val="18"/>
                <w:szCs w:val="18"/>
                <w:lang w:val="en-US"/>
              </w:rPr>
              <w:t xml:space="preserve"> / </w:t>
            </w:r>
            <w:r w:rsidRPr="002E25F2" w:rsidR="00965BE7">
              <w:rPr>
                <w:sz w:val="18"/>
                <w:szCs w:val="18"/>
                <w:lang w:val="en-US"/>
              </w:rPr>
              <w:t>58.14.11.190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Журналы печатные</w:t>
            </w:r>
            <w:r w:rsidR="00965BE7">
              <w:rPr>
                <w:sz w:val="18"/>
                <w:szCs w:val="18"/>
              </w:rPr>
              <w:t xml:space="preserve"> </w:t>
            </w:r>
            <w:r w:rsidRPr="00652325" w:rsidR="00965BE7">
              <w:rPr>
                <w:sz w:val="18"/>
                <w:szCs w:val="18"/>
              </w:rPr>
              <w:t xml:space="preserve">/ </w:t>
            </w:r>
            <w:r w:rsidRPr="002E25F2" w:rsidR="00965BE7">
              <w:rPr>
                <w:sz w:val="18"/>
                <w:szCs w:val="18"/>
              </w:rPr>
              <w:t>Журналы печатные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типографской продукции</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11 600,00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8 352,00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2 760,00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1 230,00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10 900,50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5 085,00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18 500,00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4 400,00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3 168,00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12 300,00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8 856,00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6 300,00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4 600,00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4 968,00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345,00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28 100,00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6 463,00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14 400,00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5 250,00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42 105,00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4 116,00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4 305,00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336,00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2 300,00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6 000,00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1 380,00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2 300,00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40 000,00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9 200,00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2 550,00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2 300,00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2 300,00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40 000,00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9 200,00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11 500,00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6 000,00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1 380,00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8 000,00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5 760,00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3 600,00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3 600,00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7 000,00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5 040,00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3 300,00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2 376,00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3 040,00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7 210,00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2 200,00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792,00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780,00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7 200,00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9 180,00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6 300,00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3 615,00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576,00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1 845,00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576,00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792,00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3 800,00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1 368,00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2 520,00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2 520,00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7 200,00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4 500,00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6 525,00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630,00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13 770,00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8 000,00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2 880,00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396,00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4 000,00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1 440,00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312,50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2 800,00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2 016,00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1 800,00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7 000,00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2 520,00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1 440,00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1 296,00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11 500,00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8 280,00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3 100,00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2 232,00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8 640,00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3 600,00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1 440,00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576,00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1 080,00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576,00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14 250,00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17 750,00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Бланк учетной и отчетной документации</w:t>
            </w:r>
            <w:r w:rsidRPr="00B21163" w:rsidR="00E870E6">
              <w:rPr>
                <w:sz w:val="18"/>
                <w:szCs w:val="18"/>
              </w:rPr>
              <w:t xml:space="preserve">; </w:t>
            </w:r>
            <w:r w:rsidRPr="00B21163" w:rsidR="00E870E6">
              <w:rPr>
                <w:sz w:val="18"/>
                <w:szCs w:val="18"/>
              </w:rPr>
              <w:t>1 500,00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1 080,00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1 275,00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2 550,00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615,00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1 275,00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765,00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3 075,00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615,00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1 025,00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33,00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6 765,00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13,00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3 315,00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8 925,00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1 025,00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615,00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9 600,00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88 128,00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615,00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29,00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5 945,00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Журналы печатные</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2 550,00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10.01.2023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28.02.2023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типографской продукции</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типографской продукции)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10.01.2023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07.03.2023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типографской продукции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типографской продукции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типографской продукции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типографской продукции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типографской продукции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110674-22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