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116518-22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(Доцетаксел)</w:t>
      </w:r>
    </w:p>
    <w:p w:rsidR="007C3BF1" w:rsidRDefault="0068700B">
      <w:pPr>
        <w:ind w:left="1418"/>
      </w:pPr>
      <w:r w:rsidR="008C2287">
        <w:t xml:space="preserve">Цена </w:t>
      </w:r>
      <w:r w:rsidR="008C2287">
        <w:t>договора</w:t>
      </w:r>
      <w:r w:rsidR="008C2287">
        <w:t>, руб.:</w:t>
      </w:r>
      <w:r w:rsidR="001406FC">
        <w:t xml:space="preserve"> </w:t>
      </w:r>
      <w:r w:rsidR="008C2287">
        <w:t>1 310 990,40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01.21.02.08.01.04.03.02.01.01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ДОЦЕТАКСЕЛ</w:t>
            </w:r>
          </w:p>
        </w:tc>
        <w:tc>
          <w:tcPr>
            <w:tcW w:w="2430" w:type="dxa"/>
          </w:tcPr>
          <w:p w:rsidR="007C3BF1" w:rsidRDefault="008C2287">
            <w:pPr>
              <w:pStyle w:val="a8"/>
            </w:pPr>
            <w:r>
              <w:t>(не указано)*</w:t>
            </w:r>
          </w:p>
        </w:tc>
        <w:tc>
          <w:tcPr>
            <w:tcW w:w="1654" w:type="dxa"/>
          </w:tcPr>
          <w:p w:rsidR="007C3BF1" w:rsidRDefault="0068700B">
            <w:pPr>
              <w:pStyle w:val="a8"/>
            </w:pPr>
            <w:r w:rsidR="008C2287">
              <w:t>240,00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(Доцетаксел)</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ДОЦЕТАКСЕЛ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(Доцетаксел)</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(Доцетаксел))</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(Доцетаксел)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(Доцетаксел)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(Доцетаксел)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(Доцетаксел)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(Доцетаксел)</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(Доцетаксел)</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(Доцетаксел)</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(Доцетаксел)</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(Доцетаксел)</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(Доцетаксел)</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