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FF09E6" w14:paraId="3175A6F0" w14:textId="136E5D0A">
            <w:pPr>
              <w:pStyle w:val="aff2"/>
            </w:pPr>
            <w:r w:rsidR="005E1E29">
              <w:rPr>
                <w:rStyle w:val="1a"/>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9"/>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9"/>
            </w:pPr>
            <w:r>
              <w:t>Общая стоимость, руб.</w:t>
            </w:r>
          </w:p>
        </w:tc>
      </w:tr>
      <w:tr>
        <w:tc>
          <w:tcPr>
            <w:tcW w:w="2235" w:type="dxa"/>
            <w:tcBorders>
              <w:bottom w:val="single" w:color="auto" w:sz="4" w:space="0"/>
            </w:tcBorders>
            <w:shd w:val="clear" w:color="auto" w:fill="auto"/>
          </w:tcPr>
          <w:p w:rsidR="005E1E29" w:rsidP="009643D6" w:rsidRDefault="00FF09E6" w14:paraId="429679AB" w14:textId="77777777">
            <w:pPr>
              <w:pStyle w:val="aff2"/>
            </w:pPr>
            <w:r w:rsidR="005E1E29">
              <w:t>02.04.06.03</w:t>
            </w:r>
            <w:r w:rsidR="005E1E29">
              <w:rPr>
                <w:b/>
              </w:rPr>
              <w:t xml:space="preserve"> / </w:t>
            </w:r>
            <w:r w:rsidR="005E1E29">
              <w:t>81.22.12.000</w:t>
            </w:r>
          </w:p>
          <w:p w:rsidR="005E1E29" w:rsidP="009643D6" w:rsidRDefault="00FF09E6"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FF09E6" w14:paraId="543149D3" w14:textId="77777777">
            <w:pPr>
              <w:pStyle w:val="aff2"/>
            </w:pPr>
            <w:r w:rsidR="005E1E29">
              <w:t>Оказание услуг по внутренней уборке помещений</w:t>
            </w:r>
          </w:p>
        </w:tc>
        <w:tc>
          <w:tcPr>
            <w:tcW w:w="3828" w:type="dxa"/>
            <w:tcBorders>
              <w:bottom w:val="single" w:color="auto" w:sz="4" w:space="0"/>
            </w:tcBorders>
            <w:shd w:val="clear" w:color="auto" w:fill="auto"/>
          </w:tcPr>
          <w:p w:rsidR="005E1E29" w:rsidP="009643D6" w:rsidRDefault="00FF09E6" w14:paraId="01E9FC12" w14:textId="77777777">
            <w:pPr>
              <w:pStyle w:val="aff2"/>
              <w:jc w:val="right"/>
            </w:pPr>
            <w:r w:rsidR="005E1E29">
              <w:rPr>
                <w:lang w:val="en-US"/>
              </w:rPr>
              <w:t>(</w:t>
            </w:r>
            <w:r w:rsidR="005E1E29">
              <w:t>не указано</w:t>
            </w:r>
            <w:r w:rsidR="005E1E29">
              <w:rPr>
                <w:lang w:val="en-US"/>
              </w:rPr>
              <w:t>)*</w:t>
            </w:r>
          </w:p>
        </w:tc>
      </w:tr>
    </w:tbl>
    <w:p w:rsidRPr="00304EDC" w:rsidR="00CD27C7" w:rsidP="005E1E29" w:rsidRDefault="00FF09E6" w14:paraId="228800A4" w14:textId="0B44C399">
      <w:pPr>
        <w:pStyle w:val="aff2"/>
        <w:rPr>
          <w:sz w:val="2"/>
          <w:szCs w:val="2"/>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F09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F09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Оказание услуг по внутренней уборке помещений</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Оказание услуг по внутренней уборке помещений</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за оказание услуг по внутренней уборке помещений</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внутренней уборке помещений)</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F09E6"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F09E6"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r w:rsidRPr="006C3750" w:rsidR="00C40026">
              <w:rPr>
                <w:lang w:val="en-US"/>
              </w:rPr>
              <w:t>Государственное автономное общеобразовательное учреждение Московской области "Балашихинский лицей"</w:t>
            </w: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Московская область, г,Балашиха, проспект Ленина, д, 55</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Московская область, г,Балашиха, ул. Дмитриева, 22</w:t>
            </w:r>
          </w:p>
        </w:tc>
      </w:tr>
    </w:tbl>
    <w:p w:rsidR="00B94160" w:rsidRDefault="00FF09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Оказание услуг по внутренней уборке помещений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за оказание услуг по внутренней уборке помещений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Оказание услуг по внутренней уборке помещений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Оказание услуг по внутренней уборке помещений</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104259-21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