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124398-21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для коагулометра Sysmex 2000i</w:t>
      </w:r>
    </w:p>
    <w:p w:rsidR="007C3BF1" w:rsidRDefault="008C2287">
      <w:pPr>
        <w:ind w:left="1418"/>
      </w:pPr>
      <w:r>
        <w:t xml:space="preserve">Цена </w:t>
      </w:r>
      <w:r>
        <w:t>договора</w:t>
      </w:r>
      <w:r>
        <w:t xml:space="preserve">, руб.: </w:t>
      </w:r>
      <w:r>
        <w:t>2 021 060,21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14,00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26,00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01.21.03.1184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Диадилюент Пак реагент для гематологических анализаторов</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реагентов для коагулометра Sysmex 2000i</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26,00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Диадилюент Пак реагент для гематологических анализаторов</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Набор</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реагентов для коагулометра Sysmex 2000i</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реагентов для коагулометра Sysmex 2000i)</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реагентов для коагулометра Sysmex 2000i</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реагентов для коагулометра Sysmex 2000i</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реагентов для коагулометра Sysmex 2000i</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реагентов для коагулометра Sysmex 2000i</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реагентов для коагулометра Sysmex 2000i</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реагентов для коагулометра Sysmex 2000i</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реагентов для коагулометра Sysmex 2000i</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реагентов для коагулометра Sysmex 2000i</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реагентов для коагулометра Sysmex 2000i</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реагентов для коагулометра Sysmex 2000i</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