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073616-23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средств индивидуальной защиты для медицинского персонала</w:t>
      </w:r>
    </w:p>
    <w:p w:rsidR="007C3BF1" w:rsidRDefault="006C6979">
      <w:pPr>
        <w:ind w:left="1418"/>
      </w:pPr>
      <w:r w:rsidR="008C2287">
        <w:t xml:space="preserve">Цена </w:t>
      </w:r>
      <w:r w:rsidR="008C2287">
        <w:t>договора</w:t>
      </w:r>
      <w:r w:rsidR="008C2287">
        <w:t>, руб.:</w:t>
      </w:r>
      <w:r w:rsidR="001406FC">
        <w:t xml:space="preserve"> </w:t>
      </w:r>
      <w:r w:rsidR="008C2287">
        <w:t>405 130,00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БЮДЖЕТНОЕ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01.21.01.21.02.02.46.04</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6C6979">
            <w:pPr>
              <w:pStyle w:val="aff1"/>
            </w:pPr>
            <w:r w:rsidR="008C2287">
              <w:t>Перчатки смотровые/процедурные нитриловые,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01.21.01.21.02.02.46.04</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6C6979">
            <w:pPr>
              <w:pStyle w:val="aff1"/>
            </w:pPr>
            <w:r w:rsidR="008C2287">
              <w:t>Перчатки смотровые/процедурные нитриловые,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01.21.01.21.02.02.46.04</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6C6979">
            <w:pPr>
              <w:pStyle w:val="aff1"/>
            </w:pPr>
            <w:r w:rsidR="008C2287">
              <w:t>Перчатки смотровые/процедурные нитриловые,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01.21.01.21.02.03.18.01</w:t>
            </w:r>
            <w:r w:rsidRPr="00C15977" w:rsidR="00872EF1">
              <w:rPr>
                <w:b/>
                <w:lang w:val="en-US"/>
              </w:rPr>
              <w:t xml:space="preserve"> / </w:t>
            </w:r>
            <w:r w:rsidRPr="00C15977" w:rsidR="00872EF1">
              <w:rPr>
                <w:lang w:val="en-US"/>
              </w:rPr>
              <w:t>22.19.60.113</w:t>
            </w:r>
          </w:p>
        </w:tc>
        <w:tc>
          <w:tcPr>
            <w:tcW w:w="3003" w:type="dxa"/>
            <w:shd w:val="clear" w:color="auto" w:fill="auto"/>
          </w:tcPr>
          <w:p w:rsidR="007C3BF1" w:rsidRDefault="006C6979">
            <w:pPr>
              <w:pStyle w:val="aff1"/>
            </w:pPr>
            <w:r w:rsidR="008C2287">
              <w:t>Хирургические перчатки из латекса гевеи,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01.21.01.21.02.03.18.01</w:t>
            </w:r>
            <w:r w:rsidRPr="00C15977" w:rsidR="00872EF1">
              <w:rPr>
                <w:b/>
                <w:lang w:val="en-US"/>
              </w:rPr>
              <w:t xml:space="preserve"> / </w:t>
            </w:r>
            <w:r w:rsidRPr="00C15977" w:rsidR="00872EF1">
              <w:rPr>
                <w:lang w:val="en-US"/>
              </w:rPr>
              <w:t>22.19.60.113</w:t>
            </w:r>
          </w:p>
        </w:tc>
        <w:tc>
          <w:tcPr>
            <w:tcW w:w="3003" w:type="dxa"/>
            <w:shd w:val="clear" w:color="auto" w:fill="auto"/>
          </w:tcPr>
          <w:p w:rsidR="007C3BF1" w:rsidRDefault="006C6979">
            <w:pPr>
              <w:pStyle w:val="aff1"/>
            </w:pPr>
            <w:r w:rsidR="008C2287">
              <w:t>Хирургические перчатки из латекса гевеи,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01.21.01.21.02.03.18.01</w:t>
            </w:r>
            <w:r w:rsidRPr="00C15977" w:rsidR="00872EF1">
              <w:rPr>
                <w:b/>
                <w:lang w:val="en-US"/>
              </w:rPr>
              <w:t xml:space="preserve"> / </w:t>
            </w:r>
            <w:r w:rsidRPr="00C15977" w:rsidR="00872EF1">
              <w:rPr>
                <w:lang w:val="en-US"/>
              </w:rPr>
              <w:t>22.19.60.113</w:t>
            </w:r>
          </w:p>
        </w:tc>
        <w:tc>
          <w:tcPr>
            <w:tcW w:w="3003" w:type="dxa"/>
            <w:shd w:val="clear" w:color="auto" w:fill="auto"/>
          </w:tcPr>
          <w:p w:rsidR="007C3BF1" w:rsidRDefault="006C6979">
            <w:pPr>
              <w:pStyle w:val="aff1"/>
            </w:pPr>
            <w:r w:rsidR="008C2287">
              <w:t>Хирургические перчатки из латекса гевеи, неопудренные</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поставка товаров по договору</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смотровые/процедурные нитриловые,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смотровые/процедурные нитриловые,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смотровые/процедурные нитриловые,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Хирургические перчатки из латекса гевеи,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Хирургические перчатки из латекса гевеи,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Хирургические перчатки из латекса гевеи, неопудренные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C6979">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C6979">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№01</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№01</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Счёт-фактура</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6979">
            <w:pPr>
              <w:pStyle w:val="aff1"/>
            </w:pPr>
            <w:r w:rsidR="008C2287">
              <w:t>поставка товаров по договору</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поставка товаров по договору</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Оплата №01</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