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C37" w:rsidRPr="00FF43E9" w:rsidRDefault="003A4981" w:rsidP="00090DE0">
      <w:pPr>
        <w:spacing w:after="0"/>
        <w:jc w:val="center"/>
        <w:rPr>
          <w:b/>
        </w:rPr>
      </w:pPr>
      <w:r w:rsidRPr="00FF43E9">
        <w:rPr>
          <w:b/>
        </w:rPr>
        <w:t>Критерии оценки заявок на участие в открытом конкурсе в электронной форме, их содержание и значимость</w:t>
      </w:r>
    </w:p>
    <w:p w:rsidR="00170FC8" w:rsidRPr="00FF43E9" w:rsidRDefault="00170FC8" w:rsidP="00574000">
      <w:pPr>
        <w:spacing w:after="0"/>
        <w:rPr>
          <w:b/>
        </w:rPr>
      </w:pPr>
    </w:p>
    <w:p w:rsidR="00430C37" w:rsidRPr="00FF43E9" w:rsidRDefault="00430C37" w:rsidP="00574000">
      <w:pPr>
        <w:spacing w:after="0"/>
        <w:ind w:firstLine="567"/>
      </w:pPr>
      <w:r w:rsidRPr="00FF43E9">
        <w:t>Оценка заявок производится в соответствии с Постановлением Правительства РФ от 28.11.2013г. №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(далее-Правила).</w:t>
      </w:r>
    </w:p>
    <w:p w:rsidR="00430C37" w:rsidRPr="00FF43E9" w:rsidRDefault="00430C37" w:rsidP="00574000">
      <w:pPr>
        <w:spacing w:after="0"/>
        <w:ind w:firstLine="567"/>
      </w:pPr>
      <w:r w:rsidRPr="00FF43E9">
        <w:t>Оценка заявок производится с использованием не менее 2 критериев оценки заявок. Сумма величин значимости критериев оценки заявок, установленных в конкурсной документации, составляет 100 процентов.</w:t>
      </w:r>
    </w:p>
    <w:p w:rsidR="00430C37" w:rsidRPr="00FF43E9" w:rsidRDefault="00430C37" w:rsidP="00574000">
      <w:pPr>
        <w:spacing w:after="0"/>
        <w:ind w:firstLine="567"/>
      </w:pPr>
      <w:r w:rsidRPr="00FF43E9">
        <w:t>При оценке заявок применяются следующие термины, установленные в Правилах:</w:t>
      </w:r>
    </w:p>
    <w:p w:rsidR="00430C37" w:rsidRPr="00FF43E9" w:rsidRDefault="00430C37" w:rsidP="00574000">
      <w:pPr>
        <w:spacing w:after="0"/>
        <w:ind w:firstLine="567"/>
      </w:pPr>
      <w:r w:rsidRPr="00FF43E9">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настоящих Правил, лучших условий исполнения контракта, указанных в заявках (предложениях) участников закупки, которые не были отклонены;</w:t>
      </w:r>
    </w:p>
    <w:p w:rsidR="00430C37" w:rsidRPr="00FF43E9" w:rsidRDefault="00430C37" w:rsidP="00574000">
      <w:pPr>
        <w:spacing w:after="0"/>
        <w:ind w:firstLine="567"/>
      </w:pPr>
      <w:r w:rsidRPr="00FF43E9">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430C37" w:rsidRPr="00FF43E9" w:rsidRDefault="00430C37" w:rsidP="00574000">
      <w:pPr>
        <w:spacing w:after="0"/>
        <w:ind w:firstLine="567"/>
      </w:pPr>
      <w:r w:rsidRPr="00FF43E9">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p>
    <w:p w:rsidR="00430C37" w:rsidRPr="00FF43E9" w:rsidRDefault="00430C37" w:rsidP="00574000">
      <w:pPr>
        <w:spacing w:after="0"/>
        <w:ind w:firstLine="567"/>
      </w:pPr>
      <w:r w:rsidRPr="00FF43E9">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430C37" w:rsidRPr="00FF43E9" w:rsidRDefault="00430C37" w:rsidP="00574000">
      <w:pPr>
        <w:spacing w:after="0"/>
        <w:ind w:firstLine="567"/>
      </w:pPr>
      <w:r w:rsidRPr="00FF43E9">
        <w:t>Итоговый рейтинг заявки (предложения) вычисляется как сумма рейтингов по каждому критерию оценки заявки (предложения).</w:t>
      </w:r>
    </w:p>
    <w:p w:rsidR="00430C37" w:rsidRPr="00FF43E9" w:rsidRDefault="00430C37" w:rsidP="00574000">
      <w:pPr>
        <w:spacing w:after="0"/>
        <w:ind w:firstLine="567"/>
      </w:pPr>
      <w:r w:rsidRPr="00FF43E9">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430C37" w:rsidRPr="00FF43E9" w:rsidRDefault="00430C37" w:rsidP="00574000">
      <w:pPr>
        <w:spacing w:after="0"/>
      </w:pPr>
    </w:p>
    <w:p w:rsidR="00430C37" w:rsidRPr="00FF43E9" w:rsidRDefault="00430C37" w:rsidP="00574000">
      <w:pPr>
        <w:suppressLineNumbers/>
        <w:suppressAutoHyphens/>
        <w:spacing w:after="0"/>
        <w:outlineLvl w:val="1"/>
      </w:pPr>
    </w:p>
    <w:p w:rsidR="00430C37" w:rsidRPr="00FF43E9" w:rsidRDefault="00430C37" w:rsidP="00574000">
      <w:pPr>
        <w:spacing w:after="0"/>
        <w:rPr>
          <w:b/>
        </w:rPr>
      </w:pPr>
      <w:r w:rsidRPr="00FF43E9">
        <w:rPr>
          <w:b/>
          <w:lang w:val="en-US"/>
        </w:rPr>
        <w:t>I</w:t>
      </w:r>
      <w:r w:rsidRPr="00FF43E9">
        <w:rPr>
          <w:b/>
        </w:rPr>
        <w:t>. Стоимостные критерии оценки заявок:</w:t>
      </w:r>
    </w:p>
    <w:p w:rsidR="00C3603A" w:rsidRPr="00FF43E9" w:rsidRDefault="00C3603A" w:rsidP="00574000">
      <w:pPr>
        <w:spacing w:after="0"/>
        <w:rPr>
          <w:b/>
        </w:rPr>
      </w:pPr>
    </w:p>
    <w:p w:rsidR="00430C37" w:rsidRPr="00FF43E9" w:rsidRDefault="00430C37" w:rsidP="00574000">
      <w:pPr>
        <w:pStyle w:val="a3"/>
        <w:ind w:firstLine="567"/>
        <w:jc w:val="both"/>
        <w:rPr>
          <w:b/>
          <w:u w:val="single"/>
        </w:rPr>
      </w:pPr>
      <w:r w:rsidRPr="00FF43E9">
        <w:rPr>
          <w:b/>
          <w:u w:val="single"/>
        </w:rPr>
        <w:t>Цена контракта (в денежных единицах)</w:t>
      </w:r>
    </w:p>
    <w:p w:rsidR="00430C37" w:rsidRPr="00FF43E9" w:rsidRDefault="00430C37" w:rsidP="00574000">
      <w:pPr>
        <w:keepNext/>
        <w:spacing w:after="0"/>
        <w:ind w:firstLine="567"/>
        <w:rPr>
          <w:bCs/>
        </w:rPr>
      </w:pPr>
      <w:r w:rsidRPr="00FF43E9">
        <w:rPr>
          <w:bCs/>
        </w:rPr>
        <w:t xml:space="preserve">Оценка по критерию осуществляется в соответствии с </w:t>
      </w:r>
      <w:proofErr w:type="spellStart"/>
      <w:r w:rsidRPr="00FF43E9">
        <w:rPr>
          <w:bCs/>
        </w:rPr>
        <w:t>подпунком</w:t>
      </w:r>
      <w:proofErr w:type="spellEnd"/>
      <w:r w:rsidRPr="00FF43E9">
        <w:rPr>
          <w:bCs/>
        </w:rPr>
        <w:t xml:space="preserve"> а) пункта 16 Правил.</w:t>
      </w:r>
    </w:p>
    <w:p w:rsidR="00430C37" w:rsidRPr="00FF43E9" w:rsidRDefault="00811857" w:rsidP="00574000">
      <w:pPr>
        <w:autoSpaceDE w:val="0"/>
        <w:autoSpaceDN w:val="0"/>
        <w:adjustRightInd w:val="0"/>
        <w:spacing w:after="0"/>
        <w:ind w:firstLine="567"/>
      </w:pPr>
      <w:r>
        <w:t>Значимость критерия: 6</w:t>
      </w:r>
      <w:r w:rsidR="00430C37" w:rsidRPr="00FF43E9">
        <w:t>0%.</w:t>
      </w:r>
    </w:p>
    <w:p w:rsidR="00430C37" w:rsidRPr="00FF43E9" w:rsidRDefault="00430C37" w:rsidP="00574000">
      <w:pPr>
        <w:autoSpaceDE w:val="0"/>
        <w:autoSpaceDN w:val="0"/>
        <w:adjustRightInd w:val="0"/>
        <w:spacing w:after="0"/>
        <w:ind w:firstLine="567"/>
      </w:pPr>
      <w:r w:rsidRPr="00FF43E9">
        <w:t>Коэффициент значимости критерия: 0,</w:t>
      </w:r>
      <w:r w:rsidR="00811857">
        <w:t>6</w:t>
      </w:r>
      <w:r w:rsidRPr="00FF43E9">
        <w:t>0</w:t>
      </w:r>
    </w:p>
    <w:p w:rsidR="00430C37" w:rsidRPr="00FF43E9" w:rsidRDefault="00430C37" w:rsidP="00574000">
      <w:pPr>
        <w:autoSpaceDE w:val="0"/>
        <w:autoSpaceDN w:val="0"/>
        <w:adjustRightInd w:val="0"/>
        <w:spacing w:after="0"/>
        <w:ind w:firstLine="567"/>
      </w:pPr>
    </w:p>
    <w:p w:rsidR="005871C3" w:rsidRPr="00FF43E9" w:rsidRDefault="005871C3" w:rsidP="00574000">
      <w:pPr>
        <w:spacing w:after="0" w:line="276" w:lineRule="auto"/>
        <w:ind w:right="-3" w:firstLine="708"/>
        <w:rPr>
          <w:rFonts w:eastAsia="MS Mincho"/>
        </w:rPr>
      </w:pPr>
      <w:r w:rsidRPr="00FF43E9">
        <w:rPr>
          <w:rFonts w:eastAsia="MS Mincho"/>
        </w:rPr>
        <w:t>Количество баллов, присуждаемых по данному критерию (</w:t>
      </w:r>
      <w:proofErr w:type="spellStart"/>
      <w:r w:rsidRPr="00FF43E9">
        <w:rPr>
          <w:rFonts w:eastAsia="MS Mincho"/>
        </w:rPr>
        <w:t>ЦБ</w:t>
      </w:r>
      <w:r w:rsidRPr="00FF43E9">
        <w:rPr>
          <w:rFonts w:eastAsia="MS Mincho"/>
          <w:vertAlign w:val="subscript"/>
        </w:rPr>
        <w:t>i</w:t>
      </w:r>
      <w:proofErr w:type="spellEnd"/>
      <w:r w:rsidRPr="00FF43E9">
        <w:rPr>
          <w:rFonts w:eastAsia="MS Mincho"/>
        </w:rPr>
        <w:t>), определяется по формуле:</w:t>
      </w:r>
    </w:p>
    <w:p w:rsidR="005871C3" w:rsidRPr="00FF43E9" w:rsidRDefault="005871C3" w:rsidP="00574000">
      <w:pPr>
        <w:autoSpaceDE w:val="0"/>
        <w:autoSpaceDN w:val="0"/>
        <w:adjustRightInd w:val="0"/>
        <w:spacing w:after="0"/>
        <w:ind w:firstLine="426"/>
      </w:pPr>
      <w:r w:rsidRPr="00FF43E9">
        <w:t xml:space="preserve">а) в случае если </w:t>
      </w:r>
      <w:proofErr w:type="spellStart"/>
      <w:r w:rsidRPr="00FF43E9">
        <w:t>Цmin</w:t>
      </w:r>
      <w:proofErr w:type="spellEnd"/>
      <w:r w:rsidRPr="00FF43E9">
        <w:t>&gt; 0,</w:t>
      </w:r>
    </w:p>
    <w:p w:rsidR="005871C3" w:rsidRPr="00FF43E9" w:rsidRDefault="005871C3" w:rsidP="00574000">
      <w:pPr>
        <w:autoSpaceDE w:val="0"/>
        <w:autoSpaceDN w:val="0"/>
        <w:adjustRightInd w:val="0"/>
        <w:spacing w:after="0"/>
        <w:ind w:firstLine="426"/>
      </w:pPr>
    </w:p>
    <w:p w:rsidR="005871C3" w:rsidRPr="00FF43E9" w:rsidRDefault="005871C3" w:rsidP="00574000">
      <w:pPr>
        <w:autoSpaceDE w:val="0"/>
        <w:autoSpaceDN w:val="0"/>
        <w:adjustRightInd w:val="0"/>
        <w:spacing w:after="0"/>
        <w:ind w:firstLine="540"/>
        <w:outlineLvl w:val="0"/>
      </w:pPr>
    </w:p>
    <w:p w:rsidR="005871C3" w:rsidRPr="00FF43E9" w:rsidRDefault="005871C3" w:rsidP="00574000">
      <w:pPr>
        <w:autoSpaceDE w:val="0"/>
        <w:autoSpaceDN w:val="0"/>
        <w:adjustRightInd w:val="0"/>
        <w:spacing w:after="0"/>
        <w:ind w:firstLine="540"/>
      </w:pPr>
      <w:r w:rsidRPr="00FF43E9">
        <w:rPr>
          <w:noProof/>
        </w:rPr>
        <w:drawing>
          <wp:inline distT="0" distB="0" distL="0" distR="0">
            <wp:extent cx="1323975" cy="638175"/>
            <wp:effectExtent l="0" t="0" r="0" b="0"/>
            <wp:docPr id="1"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3975" cy="638175"/>
                    </a:xfrm>
                    <a:prstGeom prst="rect">
                      <a:avLst/>
                    </a:prstGeom>
                    <a:noFill/>
                    <a:ln>
                      <a:noFill/>
                    </a:ln>
                  </pic:spPr>
                </pic:pic>
              </a:graphicData>
            </a:graphic>
          </wp:inline>
        </w:drawing>
      </w:r>
    </w:p>
    <w:p w:rsidR="005871C3" w:rsidRPr="00FF43E9" w:rsidRDefault="005871C3" w:rsidP="00574000">
      <w:pPr>
        <w:autoSpaceDE w:val="0"/>
        <w:autoSpaceDN w:val="0"/>
        <w:adjustRightInd w:val="0"/>
        <w:spacing w:after="0"/>
        <w:ind w:firstLine="540"/>
      </w:pPr>
      <w:r w:rsidRPr="00FF43E9">
        <w:t>где:</w:t>
      </w:r>
    </w:p>
    <w:p w:rsidR="005871C3" w:rsidRPr="00FF43E9" w:rsidRDefault="005871C3" w:rsidP="00574000">
      <w:pPr>
        <w:autoSpaceDE w:val="0"/>
        <w:autoSpaceDN w:val="0"/>
        <w:adjustRightInd w:val="0"/>
        <w:spacing w:after="0"/>
        <w:ind w:firstLine="540"/>
      </w:pPr>
      <w:r w:rsidRPr="00FF43E9">
        <w:rPr>
          <w:noProof/>
          <w:position w:val="-12"/>
        </w:rPr>
        <w:drawing>
          <wp:inline distT="0" distB="0" distL="0" distR="0">
            <wp:extent cx="200025" cy="228600"/>
            <wp:effectExtent l="0" t="0" r="0" b="0"/>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FF43E9">
        <w:t xml:space="preserve"> - предложение участника закупки, заявка (предложение) которого оценивается;</w:t>
      </w:r>
    </w:p>
    <w:p w:rsidR="005871C3" w:rsidRPr="00FF43E9" w:rsidRDefault="005871C3" w:rsidP="00574000">
      <w:pPr>
        <w:autoSpaceDE w:val="0"/>
        <w:autoSpaceDN w:val="0"/>
        <w:adjustRightInd w:val="0"/>
        <w:spacing w:after="0"/>
        <w:ind w:firstLine="426"/>
      </w:pPr>
      <w:r w:rsidRPr="00FF43E9">
        <w:t xml:space="preserve">  </w:t>
      </w:r>
      <w:r w:rsidRPr="00FF43E9">
        <w:rPr>
          <w:noProof/>
          <w:position w:val="-12"/>
        </w:rPr>
        <w:drawing>
          <wp:inline distT="0" distB="0" distL="0" distR="0">
            <wp:extent cx="323850" cy="228600"/>
            <wp:effectExtent l="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FF43E9">
        <w:t xml:space="preserve"> - минимальное предложение из предложений по критерию оценки, сделанных участниками закупки.</w:t>
      </w:r>
    </w:p>
    <w:p w:rsidR="003A17DB" w:rsidRPr="00FF43E9" w:rsidRDefault="003A17DB" w:rsidP="00574000">
      <w:pPr>
        <w:autoSpaceDE w:val="0"/>
        <w:autoSpaceDN w:val="0"/>
        <w:adjustRightInd w:val="0"/>
        <w:spacing w:after="0"/>
        <w:ind w:firstLine="426"/>
      </w:pPr>
    </w:p>
    <w:p w:rsidR="00890BF1" w:rsidRPr="00FF43E9" w:rsidRDefault="00890BF1" w:rsidP="00574000">
      <w:pPr>
        <w:autoSpaceDE w:val="0"/>
        <w:autoSpaceDN w:val="0"/>
        <w:adjustRightInd w:val="0"/>
        <w:spacing w:after="0"/>
        <w:ind w:firstLine="426"/>
      </w:pPr>
    </w:p>
    <w:p w:rsidR="00890BF1" w:rsidRPr="00FF43E9" w:rsidRDefault="00890BF1" w:rsidP="00574000">
      <w:pPr>
        <w:autoSpaceDE w:val="0"/>
        <w:autoSpaceDN w:val="0"/>
        <w:adjustRightInd w:val="0"/>
        <w:spacing w:after="0"/>
        <w:ind w:firstLine="426"/>
      </w:pPr>
    </w:p>
    <w:p w:rsidR="00890BF1" w:rsidRPr="00FF43E9" w:rsidRDefault="00890BF1" w:rsidP="00574000">
      <w:pPr>
        <w:autoSpaceDE w:val="0"/>
        <w:autoSpaceDN w:val="0"/>
        <w:adjustRightInd w:val="0"/>
        <w:spacing w:after="0"/>
        <w:ind w:firstLine="426"/>
      </w:pPr>
    </w:p>
    <w:p w:rsidR="00890BF1" w:rsidRPr="00FF43E9" w:rsidRDefault="00890BF1" w:rsidP="00574000">
      <w:pPr>
        <w:autoSpaceDE w:val="0"/>
        <w:autoSpaceDN w:val="0"/>
        <w:adjustRightInd w:val="0"/>
        <w:spacing w:after="0"/>
        <w:ind w:firstLine="426"/>
      </w:pPr>
    </w:p>
    <w:p w:rsidR="00890BF1" w:rsidRPr="00FF43E9" w:rsidRDefault="00890BF1" w:rsidP="00574000">
      <w:pPr>
        <w:autoSpaceDE w:val="0"/>
        <w:autoSpaceDN w:val="0"/>
        <w:adjustRightInd w:val="0"/>
        <w:spacing w:after="0"/>
        <w:ind w:firstLine="426"/>
      </w:pPr>
    </w:p>
    <w:p w:rsidR="00B90706" w:rsidRPr="00B90706" w:rsidRDefault="00B90706" w:rsidP="00B90706">
      <w:pPr>
        <w:spacing w:after="0"/>
        <w:jc w:val="center"/>
        <w:rPr>
          <w:b/>
        </w:rPr>
      </w:pPr>
      <w:r w:rsidRPr="00B90706">
        <w:rPr>
          <w:b/>
          <w:lang w:val="en-US"/>
        </w:rPr>
        <w:t>II</w:t>
      </w:r>
      <w:r w:rsidRPr="00B90706">
        <w:rPr>
          <w:b/>
        </w:rPr>
        <w:t>. Нестоимостные критерии оценки заявок:</w:t>
      </w:r>
    </w:p>
    <w:p w:rsidR="00B90706" w:rsidRPr="00B90706" w:rsidRDefault="00B90706" w:rsidP="00B90706">
      <w:pPr>
        <w:spacing w:after="0"/>
        <w:jc w:val="center"/>
        <w:rPr>
          <w:b/>
        </w:rPr>
      </w:pPr>
    </w:p>
    <w:p w:rsidR="00B90706" w:rsidRPr="00B90706" w:rsidRDefault="00B90706" w:rsidP="00B90706">
      <w:pPr>
        <w:widowControl w:val="0"/>
        <w:autoSpaceDE w:val="0"/>
        <w:autoSpaceDN w:val="0"/>
        <w:adjustRightInd w:val="0"/>
        <w:spacing w:after="0"/>
        <w:ind w:firstLine="540"/>
        <w:rPr>
          <w:rFonts w:cs="Arial"/>
          <w:b/>
          <w:u w:val="single"/>
        </w:rPr>
      </w:pPr>
      <w:r w:rsidRPr="00B90706">
        <w:rPr>
          <w:rFonts w:cs="Arial"/>
          <w:b/>
          <w:u w:val="single"/>
        </w:rPr>
        <w:t xml:space="preserve">1. </w:t>
      </w:r>
      <w:r w:rsidRPr="00B90706">
        <w:rPr>
          <w:rFonts w:eastAsia="Calibri"/>
          <w:b/>
          <w:u w:val="single"/>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p w:rsidR="00B90706" w:rsidRPr="00B90706" w:rsidRDefault="00B90706" w:rsidP="00B90706"/>
    <w:p w:rsidR="00B90706" w:rsidRPr="00B90706" w:rsidRDefault="00B90706" w:rsidP="00B90706">
      <w:r w:rsidRPr="00B90706">
        <w:t xml:space="preserve">Значимость критерия: </w:t>
      </w:r>
      <w:r w:rsidR="00811857">
        <w:t>4</w:t>
      </w:r>
      <w:r w:rsidRPr="00B90706">
        <w:t>0%.</w:t>
      </w:r>
    </w:p>
    <w:p w:rsidR="00B90706" w:rsidRPr="00B90706" w:rsidRDefault="00B90706" w:rsidP="00B90706">
      <w:r w:rsidRPr="00B90706">
        <w:t>Коэффициент значимости критерия: 0,</w:t>
      </w:r>
      <w:r w:rsidR="00811857">
        <w:t>4</w:t>
      </w:r>
      <w:r w:rsidRPr="00B90706">
        <w:t>0.</w:t>
      </w:r>
    </w:p>
    <w:p w:rsidR="00B90706" w:rsidRPr="005B68CB" w:rsidRDefault="00B90706" w:rsidP="00B90706">
      <w:pPr>
        <w:widowControl w:val="0"/>
        <w:autoSpaceDE w:val="0"/>
        <w:autoSpaceDN w:val="0"/>
        <w:adjustRightInd w:val="0"/>
        <w:spacing w:after="0"/>
        <w:ind w:firstLine="540"/>
        <w:rPr>
          <w:rFonts w:cs="Arial"/>
        </w:rPr>
      </w:pPr>
      <w:r w:rsidRPr="005B68CB">
        <w:rPr>
          <w:rFonts w:cs="Arial"/>
        </w:rPr>
        <w:t>Показателем, раскрывающим содержание критерия оценки установлен показатель «Опыт участника по поставке товара, выполнению работ, оказанию услуг сопоставимого характера и объема за определенный период времени».</w:t>
      </w:r>
    </w:p>
    <w:p w:rsidR="00B90706" w:rsidRPr="005B68CB" w:rsidRDefault="00B90706" w:rsidP="00B90706">
      <w:pPr>
        <w:ind w:firstLine="540"/>
      </w:pPr>
      <w:r w:rsidRPr="005B68CB">
        <w:t>Значимость показателя: 100%</w:t>
      </w:r>
    </w:p>
    <w:p w:rsidR="00B90706" w:rsidRPr="005B68CB" w:rsidRDefault="00B90706" w:rsidP="00B90706">
      <w:pPr>
        <w:ind w:firstLine="540"/>
      </w:pPr>
      <w:r w:rsidRPr="005B68CB">
        <w:t>Коэффициент значимости показателя: 1.</w:t>
      </w:r>
    </w:p>
    <w:p w:rsidR="004A194F" w:rsidRPr="00B90706" w:rsidRDefault="004A194F" w:rsidP="004A194F">
      <w:pPr>
        <w:ind w:firstLine="540"/>
      </w:pPr>
      <w:r w:rsidRPr="005B68CB">
        <w:t xml:space="preserve">Заказчиком будет оцениваться суммарный объем исполненных контрактов/договоров, </w:t>
      </w:r>
      <w:r w:rsidR="005B68CB" w:rsidRPr="00F47323">
        <w:t>в которых участник закупки выступает генеральным подрядчиком</w:t>
      </w:r>
      <w:r w:rsidR="005B68CB">
        <w:t>,</w:t>
      </w:r>
      <w:r w:rsidR="005B68CB" w:rsidRPr="005B68CB">
        <w:t xml:space="preserve"> </w:t>
      </w:r>
      <w:r w:rsidRPr="005B68CB">
        <w:t>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 (в рублях), заключенные за последние три года, предшествующий дате окончания срока подачи заявок на участие в настоящем открытом</w:t>
      </w:r>
      <w:r w:rsidRPr="00B90706">
        <w:t xml:space="preserve"> конкурсе в электронной форме (далее – конкурсе). </w:t>
      </w:r>
    </w:p>
    <w:p w:rsidR="004A194F" w:rsidRPr="00B90706" w:rsidRDefault="004A194F" w:rsidP="004A194F">
      <w:pPr>
        <w:ind w:firstLine="540"/>
      </w:pPr>
      <w:r w:rsidRPr="00B90706">
        <w:t>Сведения о таких контрактах (договорах), которые заключены в рамках Федерального закона от 05.04.2013 г. № 44-ФЗ "О контрактной системе в сфере закупок товаров, работ, услуг для обеспечения государственных и муниципальных нужд" и Федерального закона от 18.07.2011 г. № 223-ФЗ "О закупках товаров, работ, услуг отдельными видами юридических лиц" в соответствии с законодательством должны содержаться в реестре контрактов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в реестре договоров в соответствии с Федеральным законом «О закупках товаров, работ, услуг отдельными видами юридических лиц» от 18.07.2011 № 223-ФЗ, если в соответствии с действующим законодательством РФ данные контракты включаются в реестр.</w:t>
      </w:r>
    </w:p>
    <w:p w:rsidR="00B90706" w:rsidRPr="005B68CB" w:rsidRDefault="00B90706" w:rsidP="00B90706">
      <w:pPr>
        <w:ind w:firstLine="540"/>
      </w:pPr>
      <w:r w:rsidRPr="007536FB">
        <w:t xml:space="preserve">Под </w:t>
      </w:r>
      <w:r w:rsidRPr="005B68CB">
        <w:t xml:space="preserve">работами сопоставимого характера понимаются работы по </w:t>
      </w:r>
      <w:r w:rsidR="005F5691" w:rsidRPr="005B68CB">
        <w:t>благоустройству</w:t>
      </w:r>
      <w:r w:rsidR="002B5766" w:rsidRPr="005B68CB">
        <w:t xml:space="preserve"> </w:t>
      </w:r>
      <w:r w:rsidR="005F5691" w:rsidRPr="005B68CB">
        <w:t>территории</w:t>
      </w:r>
      <w:r w:rsidR="004215F7" w:rsidRPr="005B68CB">
        <w:t xml:space="preserve"> (за исключением проектирования)</w:t>
      </w:r>
      <w:r w:rsidRPr="005B68CB">
        <w:t>.</w:t>
      </w:r>
    </w:p>
    <w:p w:rsidR="00B90706" w:rsidRPr="007536FB" w:rsidRDefault="00B90706" w:rsidP="00B90706">
      <w:pPr>
        <w:ind w:firstLine="540"/>
      </w:pPr>
      <w:r w:rsidRPr="005B68CB">
        <w:t>Под работами сопоставимого объема понимаются работы по исполненному контракту/договору, стоимост</w:t>
      </w:r>
      <w:r w:rsidR="005F5691" w:rsidRPr="005B68CB">
        <w:t>ь которого составляет не менее</w:t>
      </w:r>
      <w:r w:rsidR="005F5691" w:rsidRPr="007536FB">
        <w:t xml:space="preserve"> </w:t>
      </w:r>
      <w:r w:rsidR="005B68CB" w:rsidRPr="00B66019">
        <w:t>10</w:t>
      </w:r>
      <w:r w:rsidRPr="00B66019">
        <w:t>0% от</w:t>
      </w:r>
      <w:bookmarkStart w:id="0" w:name="_GoBack"/>
      <w:bookmarkEnd w:id="0"/>
      <w:r w:rsidRPr="007536FB">
        <w:t xml:space="preserve"> начальной максимальной цены контракта, на право заключить который проводится закупка. </w:t>
      </w:r>
    </w:p>
    <w:p w:rsidR="00B90706" w:rsidRPr="00B90706" w:rsidRDefault="00B90706" w:rsidP="00B90706">
      <w:pPr>
        <w:ind w:firstLine="540"/>
      </w:pPr>
      <w:r w:rsidRPr="007536FB">
        <w:t>Соответствие сопоставимому объему применяется к каждому</w:t>
      </w:r>
      <w:r w:rsidRPr="00B90706">
        <w:t xml:space="preserve"> исполненному участником закупки контракту/договору, а не к совокупности представленных исполненных контрактов/договоров.</w:t>
      </w:r>
    </w:p>
    <w:p w:rsidR="00B90706" w:rsidRPr="00B90706" w:rsidRDefault="00B90706" w:rsidP="00B90706">
      <w:pPr>
        <w:ind w:firstLine="540"/>
      </w:pPr>
      <w:r w:rsidRPr="00B90706">
        <w:t>Опыт участника по выполнению работ сопоставимого характера и объема (по каждому исполненному контракту/договору) подтверждается следующими документами:</w:t>
      </w:r>
    </w:p>
    <w:p w:rsidR="00B90706" w:rsidRPr="00B90706" w:rsidRDefault="00B90706" w:rsidP="00B90706">
      <w:pPr>
        <w:ind w:firstLine="540"/>
      </w:pPr>
      <w:r w:rsidRPr="00B90706">
        <w:t>1. Копия (копии) ранее полностью (по суммам актов) исполненного (исполненных) контракта (договора) (</w:t>
      </w:r>
      <w:proofErr w:type="spellStart"/>
      <w:r w:rsidRPr="00B90706">
        <w:t>ов</w:t>
      </w:r>
      <w:proofErr w:type="spellEnd"/>
      <w:r w:rsidRPr="00B90706">
        <w:t>), по выполнению работ;</w:t>
      </w:r>
    </w:p>
    <w:p w:rsidR="00B90706" w:rsidRPr="00B90706" w:rsidRDefault="00B90706" w:rsidP="00B90706">
      <w:pPr>
        <w:ind w:firstLine="540"/>
      </w:pPr>
      <w:r w:rsidRPr="00B90706">
        <w:t>2. Копия акта(</w:t>
      </w:r>
      <w:proofErr w:type="spellStart"/>
      <w:r w:rsidRPr="00B90706">
        <w:t>ов</w:t>
      </w:r>
      <w:proofErr w:type="spellEnd"/>
      <w:r w:rsidRPr="00B90706">
        <w:t>) приемки работ, содержащего (содержащих) все обязательные реквизиты, установленные Федеральным законом «О бухгалтерском учете», и подтверждающего (подтверждающих) стоимость исполненного контракта (договора) и приемку работ по исполнению контракта/договора в полном объеме.</w:t>
      </w:r>
    </w:p>
    <w:p w:rsidR="00B90706" w:rsidRPr="00B90706" w:rsidRDefault="00B90706" w:rsidP="00B90706">
      <w:pPr>
        <w:ind w:firstLine="540"/>
      </w:pPr>
      <w:r w:rsidRPr="00B90706">
        <w:t xml:space="preserve">В случае, если у заказчика при рассмотрении предоставленных участником конкурса копий документов, подтверждающих квалификацию, возникают затруднения с отнесением актов приемки работ, заказчик не учитывает такие документы при оценке. Затруднением считается случай, когда </w:t>
      </w:r>
      <w:r w:rsidRPr="00B90706">
        <w:lastRenderedPageBreak/>
        <w:t>невозможно сопоставить документы, подтверждающие опыт участника, и сверить информацию, содержащуюся в данных документах, по причине нечитаемого текста на таких документах.</w:t>
      </w:r>
    </w:p>
    <w:p w:rsidR="00B90706" w:rsidRPr="00B90706" w:rsidRDefault="00B90706" w:rsidP="00B90706">
      <w:pPr>
        <w:ind w:firstLine="540"/>
      </w:pPr>
      <w:r w:rsidRPr="00B90706">
        <w:t>Датой исполнения контракта/договора считается дата акта приемки работ или итогового акта приемки работ, подтверждающего приемку работ по исполнению контракта/договора в полном объеме.</w:t>
      </w:r>
    </w:p>
    <w:p w:rsidR="00B90706" w:rsidRPr="00B90706" w:rsidRDefault="00B90706" w:rsidP="00B90706">
      <w:pPr>
        <w:ind w:firstLine="540"/>
      </w:pPr>
      <w:r w:rsidRPr="00B90706">
        <w:t>Представленные участником закупки контракты/договоры, исполнение которых не подтверждено документально, не учитываются при оценке.</w:t>
      </w:r>
    </w:p>
    <w:p w:rsidR="00B90706" w:rsidRPr="00B90706" w:rsidRDefault="00B90706" w:rsidP="00B90706">
      <w:pPr>
        <w:ind w:firstLine="540"/>
      </w:pPr>
      <w:r w:rsidRPr="00B90706">
        <w:t xml:space="preserve">Представленные документы должны быть в виде </w:t>
      </w:r>
      <w:proofErr w:type="spellStart"/>
      <w:r w:rsidRPr="00B90706">
        <w:t>полночитаемых</w:t>
      </w:r>
      <w:proofErr w:type="spellEnd"/>
      <w:r w:rsidRPr="00B90706">
        <w:t xml:space="preserve"> копий, на которых видны необходимые сведения, в том числе даты, подписи, печати. Предложение участника в отношении представленных сведений, не соответствующих указанным требованиям, к оценке не принимается.</w:t>
      </w:r>
    </w:p>
    <w:p w:rsidR="00B90706" w:rsidRPr="00B90706" w:rsidRDefault="00C61868" w:rsidP="00B90706">
      <w:pPr>
        <w:ind w:firstLine="540"/>
      </w:pPr>
      <w:r w:rsidRPr="00C24DF5">
        <w:rPr>
          <w:bCs/>
        </w:rPr>
        <w:t>Представляемые для оценки документы рекомендуется указать в форме:</w:t>
      </w:r>
      <w:r>
        <w:rPr>
          <w:bCs/>
        </w:rPr>
        <w:t xml:space="preserve"> </w:t>
      </w:r>
      <w:r w:rsidR="00B90706" w:rsidRPr="00B90706">
        <w:t xml:space="preserve">Рекомендованная Форма 1. </w:t>
      </w:r>
      <w:r w:rsidRPr="00FF43E9">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r w:rsidR="00B90706" w:rsidRPr="00B90706">
        <w:t>.</w:t>
      </w:r>
    </w:p>
    <w:p w:rsidR="00C42390" w:rsidRDefault="00C42390" w:rsidP="00C42390">
      <w:pPr>
        <w:spacing w:after="0"/>
        <w:ind w:firstLine="426"/>
        <w:rPr>
          <w:kern w:val="2"/>
        </w:rPr>
      </w:pPr>
      <w:r w:rsidRPr="00EC40EE">
        <w:rPr>
          <w:kern w:val="2"/>
          <w:lang w:eastAsia="en-US"/>
        </w:rPr>
        <w:t>О</w:t>
      </w:r>
      <w:r w:rsidRPr="00EC40EE">
        <w:rPr>
          <w:kern w:val="2"/>
        </w:rPr>
        <w:t>ценке н</w:t>
      </w:r>
      <w:r>
        <w:rPr>
          <w:kern w:val="2"/>
        </w:rPr>
        <w:t>е подлежат контракты (договоры)</w:t>
      </w:r>
      <w:r w:rsidRPr="00EC40EE">
        <w:rPr>
          <w:kern w:val="2"/>
        </w:rPr>
        <w:t xml:space="preserve"> </w:t>
      </w:r>
      <w:r>
        <w:rPr>
          <w:kern w:val="2"/>
        </w:rPr>
        <w:t>не соответствующие настоящим критериям.</w:t>
      </w:r>
    </w:p>
    <w:p w:rsidR="00B90706" w:rsidRPr="00B90706" w:rsidRDefault="00B90706" w:rsidP="00B90706">
      <w:pPr>
        <w:ind w:firstLine="540"/>
      </w:pPr>
      <w:r w:rsidRPr="00B90706">
        <w:t>Оценка заявок по указанному показателю осуществляется в соответствии с п. 23 Правил</w:t>
      </w:r>
      <w:r w:rsidR="00C42390">
        <w:t xml:space="preserve"> </w:t>
      </w:r>
      <w:r w:rsidR="00387671">
        <w:t xml:space="preserve">в </w:t>
      </w:r>
      <w:r w:rsidR="00C42390">
        <w:t>следующем порядке</w:t>
      </w:r>
      <w:r w:rsidRPr="00B90706">
        <w:t>:</w:t>
      </w:r>
    </w:p>
    <w:p w:rsidR="00B90706" w:rsidRPr="00B90706" w:rsidRDefault="00B90706" w:rsidP="00B90706">
      <w:pPr>
        <w:autoSpaceDE w:val="0"/>
        <w:autoSpaceDN w:val="0"/>
        <w:adjustRightInd w:val="0"/>
        <w:spacing w:after="0"/>
        <w:ind w:firstLine="540"/>
      </w:pPr>
      <w:r w:rsidRPr="00B90706">
        <w:t>Количество баллов, присуждаемых по критерию оценки (показателю) (</w:t>
      </w:r>
      <w:proofErr w:type="spellStart"/>
      <w:r w:rsidRPr="00B90706">
        <w:t>НЦБ</w:t>
      </w:r>
      <w:r w:rsidRPr="00B90706">
        <w:rPr>
          <w:vertAlign w:val="subscript"/>
        </w:rPr>
        <w:t>i</w:t>
      </w:r>
      <w:proofErr w:type="spellEnd"/>
      <w:r w:rsidRPr="00B90706">
        <w:t>), определяется по формуле:</w:t>
      </w:r>
    </w:p>
    <w:p w:rsidR="00B90706" w:rsidRPr="00B90706" w:rsidRDefault="00B90706" w:rsidP="00B90706">
      <w:pPr>
        <w:autoSpaceDE w:val="0"/>
        <w:autoSpaceDN w:val="0"/>
        <w:adjustRightInd w:val="0"/>
        <w:spacing w:after="0"/>
        <w:ind w:firstLine="540"/>
        <w:jc w:val="center"/>
      </w:pPr>
      <w:proofErr w:type="spellStart"/>
      <w:r w:rsidRPr="00B90706">
        <w:t>НЦБ</w:t>
      </w:r>
      <w:r w:rsidRPr="00B90706">
        <w:rPr>
          <w:vertAlign w:val="subscript"/>
        </w:rPr>
        <w:t>i</w:t>
      </w:r>
      <w:proofErr w:type="spellEnd"/>
      <w:r w:rsidRPr="00B90706">
        <w:t xml:space="preserve"> = КЗ x 100 x (</w:t>
      </w:r>
      <w:proofErr w:type="spellStart"/>
      <w:r w:rsidRPr="00B90706">
        <w:t>К</w:t>
      </w:r>
      <w:r w:rsidRPr="00B90706">
        <w:rPr>
          <w:vertAlign w:val="subscript"/>
        </w:rPr>
        <w:t>i</w:t>
      </w:r>
      <w:proofErr w:type="spellEnd"/>
      <w:r w:rsidRPr="00B90706">
        <w:t xml:space="preserve"> / </w:t>
      </w:r>
      <w:proofErr w:type="spellStart"/>
      <w:r w:rsidRPr="00B90706">
        <w:t>К</w:t>
      </w:r>
      <w:r w:rsidRPr="00B90706">
        <w:rPr>
          <w:vertAlign w:val="subscript"/>
        </w:rPr>
        <w:t>max</w:t>
      </w:r>
      <w:proofErr w:type="spellEnd"/>
      <w:r w:rsidRPr="00B90706">
        <w:t>),</w:t>
      </w:r>
    </w:p>
    <w:p w:rsidR="00B90706" w:rsidRPr="00B90706" w:rsidRDefault="00B90706" w:rsidP="00B90706">
      <w:pPr>
        <w:autoSpaceDE w:val="0"/>
        <w:autoSpaceDN w:val="0"/>
        <w:adjustRightInd w:val="0"/>
        <w:spacing w:after="0"/>
        <w:ind w:firstLine="540"/>
      </w:pPr>
      <w:r w:rsidRPr="00B90706">
        <w:t>где:</w:t>
      </w:r>
    </w:p>
    <w:p w:rsidR="00B90706" w:rsidRPr="00B90706" w:rsidRDefault="00B90706" w:rsidP="00B90706">
      <w:pPr>
        <w:autoSpaceDE w:val="0"/>
        <w:autoSpaceDN w:val="0"/>
        <w:adjustRightInd w:val="0"/>
        <w:spacing w:after="0"/>
        <w:ind w:firstLine="540"/>
      </w:pPr>
      <w:r w:rsidRPr="00B90706">
        <w:t>КЗ - коэффициент значимости показателя;</w:t>
      </w:r>
    </w:p>
    <w:p w:rsidR="00B90706" w:rsidRPr="00B90706" w:rsidRDefault="00B90706" w:rsidP="00B90706">
      <w:pPr>
        <w:autoSpaceDE w:val="0"/>
        <w:autoSpaceDN w:val="0"/>
        <w:adjustRightInd w:val="0"/>
        <w:spacing w:after="0"/>
        <w:ind w:firstLine="540"/>
      </w:pPr>
      <w:proofErr w:type="spellStart"/>
      <w:r w:rsidRPr="00B90706">
        <w:t>К</w:t>
      </w:r>
      <w:r w:rsidRPr="00B90706">
        <w:rPr>
          <w:vertAlign w:val="subscript"/>
        </w:rPr>
        <w:t>i</w:t>
      </w:r>
      <w:proofErr w:type="spellEnd"/>
      <w:r w:rsidRPr="00B90706">
        <w:t xml:space="preserve"> - предложение участника закупки по показателю, заявка (предложение) которого оценивается; </w:t>
      </w:r>
    </w:p>
    <w:p w:rsidR="00B90706" w:rsidRPr="00B90706" w:rsidRDefault="00B90706" w:rsidP="00B90706">
      <w:pPr>
        <w:autoSpaceDE w:val="0"/>
        <w:autoSpaceDN w:val="0"/>
        <w:adjustRightInd w:val="0"/>
        <w:spacing w:after="0"/>
        <w:ind w:firstLine="540"/>
      </w:pPr>
      <w:proofErr w:type="spellStart"/>
      <w:r w:rsidRPr="00B90706">
        <w:t>К</w:t>
      </w:r>
      <w:r w:rsidRPr="00B90706">
        <w:rPr>
          <w:vertAlign w:val="subscript"/>
        </w:rPr>
        <w:t>max</w:t>
      </w:r>
      <w:proofErr w:type="spellEnd"/>
      <w:r w:rsidRPr="00B90706">
        <w:t xml:space="preserve"> - максимальное предложение по показателю, из предложений по показателю критерия оценки, сделанных участниками закупки.</w:t>
      </w:r>
    </w:p>
    <w:p w:rsidR="00B90706" w:rsidRDefault="00B90706" w:rsidP="00B90706">
      <w:pPr>
        <w:widowControl w:val="0"/>
        <w:autoSpaceDE w:val="0"/>
        <w:autoSpaceDN w:val="0"/>
        <w:adjustRightInd w:val="0"/>
        <w:spacing w:after="0"/>
        <w:ind w:firstLine="540"/>
        <w:rPr>
          <w:rFonts w:cs="Arial"/>
        </w:rPr>
      </w:pPr>
      <w:r w:rsidRPr="00B90706">
        <w:rPr>
          <w:rFonts w:cs="Arial"/>
        </w:rPr>
        <w:t>Рейтинг заявки (предложения) по критерию оценки - это оценка в баллах, полученная участником закупки по результатам оценки по критерию оценки с учетом коэффициента значимости критерия оценки.</w:t>
      </w:r>
    </w:p>
    <w:p w:rsidR="00E47D65" w:rsidRDefault="00E47D65" w:rsidP="00E47D65">
      <w:pPr>
        <w:ind w:firstLine="709"/>
        <w:contextualSpacing/>
        <w:jc w:val="center"/>
        <w:rPr>
          <w:b/>
        </w:rPr>
      </w:pPr>
    </w:p>
    <w:p w:rsidR="00E47D65" w:rsidRPr="006C3552" w:rsidRDefault="00E47D65" w:rsidP="00E47D65">
      <w:pPr>
        <w:ind w:firstLine="709"/>
        <w:contextualSpacing/>
        <w:jc w:val="center"/>
        <w:rPr>
          <w:b/>
        </w:rPr>
      </w:pPr>
      <w:r w:rsidRPr="006C3552">
        <w:rPr>
          <w:b/>
        </w:rPr>
        <w:t>Итоговый рейтинг заявки</w:t>
      </w:r>
    </w:p>
    <w:p w:rsidR="00E47D65" w:rsidRPr="00B90706" w:rsidRDefault="00E47D65" w:rsidP="00B90706">
      <w:pPr>
        <w:widowControl w:val="0"/>
        <w:autoSpaceDE w:val="0"/>
        <w:autoSpaceDN w:val="0"/>
        <w:adjustRightInd w:val="0"/>
        <w:spacing w:after="0"/>
        <w:ind w:firstLine="540"/>
        <w:rPr>
          <w:rFonts w:cs="Arial"/>
        </w:rPr>
      </w:pPr>
    </w:p>
    <w:p w:rsidR="00387671" w:rsidRDefault="00387671" w:rsidP="00B90706">
      <w:pPr>
        <w:ind w:firstLine="540"/>
      </w:pPr>
      <w:r w:rsidRPr="00EC40EE">
        <w:t>Для оценки заявки на участие в открытом конкурсе осуществляется расчет итогового рейтинга по каждой заявке на участие в закупке</w:t>
      </w:r>
      <w:r>
        <w:t>.</w:t>
      </w:r>
    </w:p>
    <w:p w:rsidR="00B90706" w:rsidRPr="00B90706" w:rsidRDefault="00387671" w:rsidP="00B90706">
      <w:pPr>
        <w:ind w:firstLine="540"/>
      </w:pPr>
      <w:r w:rsidRPr="00B90706">
        <w:t xml:space="preserve"> </w:t>
      </w:r>
      <w:r w:rsidR="00B90706" w:rsidRPr="00B90706">
        <w:t>Итоговый рейтинг заявки (предложения) вычисляется как сумма рейтингов по каждому критерию оценки заявки (предложения). 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8355FC" w:rsidRPr="00FF43E9" w:rsidRDefault="008355FC" w:rsidP="00574000">
      <w:pPr>
        <w:autoSpaceDE w:val="0"/>
        <w:autoSpaceDN w:val="0"/>
        <w:adjustRightInd w:val="0"/>
        <w:spacing w:after="0"/>
        <w:ind w:firstLine="426"/>
      </w:pPr>
    </w:p>
    <w:p w:rsidR="00574000" w:rsidRPr="00FF43E9" w:rsidRDefault="00574000" w:rsidP="00574000"/>
    <w:p w:rsidR="00027C4D" w:rsidRDefault="00027C4D" w:rsidP="00574000"/>
    <w:p w:rsidR="005A6569" w:rsidRDefault="005A6569" w:rsidP="00574000"/>
    <w:p w:rsidR="005A6569" w:rsidRDefault="005A6569" w:rsidP="00574000"/>
    <w:p w:rsidR="005A6569" w:rsidRDefault="005A6569" w:rsidP="00574000"/>
    <w:p w:rsidR="005A6569" w:rsidRDefault="005A6569" w:rsidP="00574000"/>
    <w:p w:rsidR="005A6569" w:rsidRDefault="005A6569" w:rsidP="00574000"/>
    <w:p w:rsidR="005A6569" w:rsidRDefault="005A6569" w:rsidP="00574000"/>
    <w:p w:rsidR="005A6569" w:rsidRDefault="005A6569" w:rsidP="00574000"/>
    <w:p w:rsidR="005A6569" w:rsidRDefault="005A6569" w:rsidP="00574000"/>
    <w:p w:rsidR="005A6569" w:rsidRDefault="005A6569" w:rsidP="00574000"/>
    <w:p w:rsidR="005A6569" w:rsidRDefault="005A6569" w:rsidP="00574000"/>
    <w:p w:rsidR="005A6569" w:rsidRDefault="005A6569" w:rsidP="00574000"/>
    <w:p w:rsidR="005A6569" w:rsidRDefault="005A6569" w:rsidP="00574000"/>
    <w:p w:rsidR="005A6569" w:rsidRDefault="005A6569" w:rsidP="00574000"/>
    <w:p w:rsidR="005A6569" w:rsidRDefault="005A6569" w:rsidP="00574000"/>
    <w:p w:rsidR="005A6569" w:rsidRDefault="005A6569" w:rsidP="00574000"/>
    <w:p w:rsidR="00563908" w:rsidRDefault="00563908" w:rsidP="005A6569">
      <w:pPr>
        <w:jc w:val="center"/>
      </w:pPr>
      <w:r w:rsidRPr="00FF43E9">
        <w:t>Рекомендованная Форма 1.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p w:rsidR="00E47D65" w:rsidRPr="00FF43E9" w:rsidRDefault="00E47D65" w:rsidP="00E47D65">
      <w:pPr>
        <w:jc w:val="center"/>
      </w:pPr>
    </w:p>
    <w:p w:rsidR="00563908" w:rsidRPr="00FF43E9" w:rsidRDefault="00563908" w:rsidP="00574000">
      <w:pPr>
        <w:widowControl w:val="0"/>
        <w:autoSpaceDE w:val="0"/>
        <w:autoSpaceDN w:val="0"/>
        <w:adjustRightInd w:val="0"/>
        <w:rPr>
          <w:b/>
        </w:rPr>
      </w:pPr>
      <w:r w:rsidRPr="00FF43E9">
        <w:rPr>
          <w:b/>
        </w:rPr>
        <w:t>Предложение по опыту участника по выполнению работ, оказанию услуг сопоставимого характера и объема</w:t>
      </w:r>
    </w:p>
    <w:p w:rsidR="00DB28E0" w:rsidRDefault="00DB28E0" w:rsidP="00574000">
      <w:pPr>
        <w:rPr>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1206"/>
        <w:gridCol w:w="1231"/>
        <w:gridCol w:w="1389"/>
        <w:gridCol w:w="1389"/>
        <w:gridCol w:w="1703"/>
        <w:gridCol w:w="1389"/>
        <w:gridCol w:w="1720"/>
      </w:tblGrid>
      <w:tr w:rsidR="00DB28E0" w:rsidRPr="006C3552" w:rsidTr="008C3D5D">
        <w:trPr>
          <w:trHeight w:val="653"/>
          <w:jc w:val="center"/>
        </w:trPr>
        <w:tc>
          <w:tcPr>
            <w:tcW w:w="3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8E0" w:rsidRPr="006C3552" w:rsidRDefault="00DB28E0" w:rsidP="00D01981">
            <w:pPr>
              <w:spacing w:line="256" w:lineRule="auto"/>
              <w:jc w:val="center"/>
              <w:rPr>
                <w:b/>
                <w:bCs/>
                <w:sz w:val="18"/>
                <w:szCs w:val="18"/>
                <w:lang w:eastAsia="en-US"/>
              </w:rPr>
            </w:pPr>
            <w:r w:rsidRPr="006C3552">
              <w:rPr>
                <w:b/>
                <w:bCs/>
                <w:sz w:val="18"/>
                <w:szCs w:val="18"/>
                <w:lang w:eastAsia="en-US"/>
              </w:rPr>
              <w:t>№п/п</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8E0" w:rsidRPr="006C3552" w:rsidRDefault="00DB28E0" w:rsidP="00D01981">
            <w:pPr>
              <w:spacing w:line="256" w:lineRule="auto"/>
              <w:ind w:left="-40" w:right="-71"/>
              <w:jc w:val="center"/>
              <w:rPr>
                <w:b/>
                <w:bCs/>
                <w:sz w:val="18"/>
                <w:szCs w:val="18"/>
                <w:lang w:eastAsia="en-US"/>
              </w:rPr>
            </w:pPr>
            <w:r w:rsidRPr="006C3552">
              <w:rPr>
                <w:b/>
                <w:bCs/>
                <w:sz w:val="18"/>
                <w:szCs w:val="18"/>
                <w:lang w:eastAsia="en-US"/>
              </w:rPr>
              <w:t>Номер контракта</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DB28E0" w:rsidRPr="006C3552" w:rsidRDefault="00DB28E0" w:rsidP="00D01981">
            <w:pPr>
              <w:spacing w:line="256" w:lineRule="auto"/>
              <w:ind w:left="-40" w:right="-71"/>
              <w:jc w:val="center"/>
              <w:rPr>
                <w:b/>
                <w:bCs/>
                <w:sz w:val="18"/>
                <w:szCs w:val="18"/>
                <w:lang w:eastAsia="en-US"/>
              </w:rPr>
            </w:pPr>
            <w:r w:rsidRPr="006C3552">
              <w:rPr>
                <w:b/>
                <w:bCs/>
                <w:sz w:val="18"/>
                <w:szCs w:val="18"/>
                <w:lang w:eastAsia="en-US"/>
              </w:rPr>
              <w:t>Ссылка и/или номер реестровой записи контракта в ЕИС</w:t>
            </w:r>
            <w:r w:rsidR="00421C48">
              <w:rPr>
                <w:b/>
                <w:bCs/>
                <w:sz w:val="18"/>
                <w:szCs w:val="18"/>
                <w:lang w:eastAsia="en-US"/>
              </w:rPr>
              <w:t xml:space="preserve"> (при наличии)</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DB28E0" w:rsidRPr="006C3552" w:rsidRDefault="00DB28E0" w:rsidP="00D01981">
            <w:pPr>
              <w:spacing w:line="256" w:lineRule="auto"/>
              <w:ind w:left="-113" w:right="-108"/>
              <w:jc w:val="center"/>
              <w:rPr>
                <w:b/>
                <w:bCs/>
                <w:sz w:val="18"/>
                <w:szCs w:val="18"/>
                <w:lang w:eastAsia="en-US"/>
              </w:rPr>
            </w:pPr>
            <w:r w:rsidRPr="006C3552">
              <w:rPr>
                <w:b/>
                <w:bCs/>
                <w:sz w:val="18"/>
                <w:szCs w:val="18"/>
                <w:lang w:eastAsia="en-US"/>
              </w:rPr>
              <w:t>Дата заключения контракта</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8E0" w:rsidRPr="006C3552" w:rsidRDefault="00DB28E0" w:rsidP="00D01981">
            <w:pPr>
              <w:spacing w:line="256" w:lineRule="auto"/>
              <w:ind w:left="-113" w:right="-108"/>
              <w:jc w:val="center"/>
              <w:rPr>
                <w:b/>
                <w:bCs/>
                <w:sz w:val="18"/>
                <w:szCs w:val="18"/>
                <w:lang w:eastAsia="en-US"/>
              </w:rPr>
            </w:pPr>
            <w:r w:rsidRPr="006C3552">
              <w:rPr>
                <w:b/>
                <w:bCs/>
                <w:sz w:val="18"/>
                <w:szCs w:val="18"/>
                <w:lang w:eastAsia="en-US"/>
              </w:rPr>
              <w:t>Наименование Заказчика (ИНН)</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DB28E0" w:rsidRPr="006C3552" w:rsidRDefault="00DB28E0" w:rsidP="00D01981">
            <w:pPr>
              <w:spacing w:line="256" w:lineRule="auto"/>
              <w:jc w:val="center"/>
              <w:rPr>
                <w:b/>
                <w:bCs/>
                <w:sz w:val="18"/>
                <w:szCs w:val="18"/>
                <w:lang w:eastAsia="en-US"/>
              </w:rPr>
            </w:pPr>
            <w:r w:rsidRPr="006C3552">
              <w:rPr>
                <w:b/>
                <w:bCs/>
                <w:sz w:val="18"/>
                <w:szCs w:val="18"/>
                <w:lang w:eastAsia="en-US"/>
              </w:rPr>
              <w:t>Наименование предмета контракта</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DB28E0" w:rsidRPr="006C3552" w:rsidRDefault="00DB28E0" w:rsidP="00D01981">
            <w:pPr>
              <w:spacing w:line="256" w:lineRule="auto"/>
              <w:ind w:right="-118"/>
              <w:jc w:val="center"/>
              <w:rPr>
                <w:b/>
                <w:bCs/>
                <w:sz w:val="18"/>
                <w:szCs w:val="18"/>
                <w:lang w:eastAsia="en-US"/>
              </w:rPr>
            </w:pPr>
            <w:r w:rsidRPr="006C3552">
              <w:rPr>
                <w:b/>
                <w:bCs/>
                <w:sz w:val="18"/>
                <w:szCs w:val="18"/>
                <w:lang w:eastAsia="en-US"/>
              </w:rPr>
              <w:t>Сумма исполненных обязательств по контракту, руб.</w:t>
            </w:r>
          </w:p>
        </w:tc>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rsidR="00DB28E0" w:rsidRPr="006C3552" w:rsidRDefault="00DB28E0" w:rsidP="00D01981">
            <w:pPr>
              <w:spacing w:line="256" w:lineRule="auto"/>
              <w:jc w:val="center"/>
              <w:rPr>
                <w:b/>
                <w:bCs/>
                <w:sz w:val="18"/>
                <w:szCs w:val="18"/>
                <w:lang w:eastAsia="en-US"/>
              </w:rPr>
            </w:pPr>
            <w:r w:rsidRPr="006C3552">
              <w:rPr>
                <w:b/>
                <w:bCs/>
                <w:sz w:val="18"/>
                <w:szCs w:val="18"/>
                <w:lang w:eastAsia="en-US"/>
              </w:rPr>
              <w:t>Номер</w:t>
            </w:r>
            <w:r>
              <w:rPr>
                <w:b/>
                <w:bCs/>
                <w:sz w:val="18"/>
                <w:szCs w:val="18"/>
                <w:lang w:eastAsia="en-US"/>
              </w:rPr>
              <w:t xml:space="preserve"> и </w:t>
            </w:r>
            <w:r w:rsidRPr="006C3552">
              <w:rPr>
                <w:b/>
                <w:bCs/>
                <w:sz w:val="18"/>
                <w:szCs w:val="18"/>
                <w:lang w:eastAsia="en-US"/>
              </w:rPr>
              <w:t xml:space="preserve">дата последнего акта, подтверждающего </w:t>
            </w:r>
            <w:r>
              <w:rPr>
                <w:b/>
                <w:bCs/>
                <w:sz w:val="18"/>
                <w:szCs w:val="18"/>
                <w:lang w:eastAsia="en-US"/>
              </w:rPr>
              <w:t>исполнение контракта</w:t>
            </w:r>
          </w:p>
        </w:tc>
      </w:tr>
      <w:tr w:rsidR="00DB28E0" w:rsidRPr="006C3552" w:rsidTr="00D01981">
        <w:trPr>
          <w:jc w:val="center"/>
        </w:trPr>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8E0" w:rsidRPr="006C3552" w:rsidRDefault="00DB28E0" w:rsidP="00D01981">
            <w:pPr>
              <w:spacing w:line="256" w:lineRule="auto"/>
              <w:jc w:val="center"/>
              <w:rPr>
                <w:b/>
                <w:bCs/>
                <w:sz w:val="18"/>
                <w:szCs w:val="18"/>
                <w:lang w:eastAsia="en-US"/>
              </w:rPr>
            </w:pPr>
            <w:r w:rsidRPr="006C3552">
              <w:rPr>
                <w:b/>
                <w:bCs/>
                <w:sz w:val="18"/>
                <w:szCs w:val="18"/>
                <w:lang w:eastAsia="en-US"/>
              </w:rPr>
              <w:t>1</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8E0" w:rsidRPr="006C3552" w:rsidRDefault="00DB28E0" w:rsidP="00D01981">
            <w:pPr>
              <w:spacing w:line="256" w:lineRule="auto"/>
              <w:jc w:val="center"/>
              <w:rPr>
                <w:b/>
                <w:bCs/>
                <w:sz w:val="18"/>
                <w:szCs w:val="18"/>
                <w:lang w:eastAsia="en-US"/>
              </w:rPr>
            </w:pPr>
            <w:r w:rsidRPr="006C3552">
              <w:rPr>
                <w:b/>
                <w:bCs/>
                <w:sz w:val="18"/>
                <w:szCs w:val="18"/>
                <w:lang w:eastAsia="en-US"/>
              </w:rPr>
              <w:t>2</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rsidR="00DB28E0" w:rsidRPr="006C3552" w:rsidRDefault="00DB28E0" w:rsidP="00D01981">
            <w:pPr>
              <w:spacing w:line="256" w:lineRule="auto"/>
              <w:jc w:val="center"/>
              <w:rPr>
                <w:b/>
                <w:bCs/>
                <w:sz w:val="18"/>
                <w:szCs w:val="18"/>
                <w:lang w:eastAsia="en-US"/>
              </w:rPr>
            </w:pPr>
            <w:r w:rsidRPr="006C3552">
              <w:rPr>
                <w:b/>
                <w:bCs/>
                <w:sz w:val="18"/>
                <w:szCs w:val="18"/>
                <w:lang w:eastAsia="en-US"/>
              </w:rPr>
              <w:t>3</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rsidR="00DB28E0" w:rsidRPr="006C3552" w:rsidRDefault="00DB28E0" w:rsidP="00D01981">
            <w:pPr>
              <w:spacing w:line="256" w:lineRule="auto"/>
              <w:jc w:val="center"/>
              <w:rPr>
                <w:b/>
                <w:bCs/>
                <w:sz w:val="18"/>
                <w:szCs w:val="18"/>
                <w:lang w:eastAsia="en-US"/>
              </w:rPr>
            </w:pPr>
            <w:r w:rsidRPr="006C3552">
              <w:rPr>
                <w:b/>
                <w:bCs/>
                <w:sz w:val="18"/>
                <w:szCs w:val="18"/>
                <w:lang w:eastAsia="en-US"/>
              </w:rPr>
              <w:t>4</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rsidR="00DB28E0" w:rsidRPr="006C3552" w:rsidRDefault="00DB28E0" w:rsidP="00D01981">
            <w:pPr>
              <w:spacing w:line="256" w:lineRule="auto"/>
              <w:jc w:val="center"/>
              <w:rPr>
                <w:b/>
                <w:bCs/>
                <w:sz w:val="18"/>
                <w:szCs w:val="18"/>
                <w:lang w:eastAsia="en-US"/>
              </w:rPr>
            </w:pPr>
            <w:r w:rsidRPr="006C3552">
              <w:rPr>
                <w:b/>
                <w:bCs/>
                <w:sz w:val="18"/>
                <w:szCs w:val="18"/>
                <w:lang w:eastAsia="en-US"/>
              </w:rPr>
              <w:t>5</w:t>
            </w: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DB28E0" w:rsidRPr="006C3552" w:rsidRDefault="00DB28E0" w:rsidP="00D01981">
            <w:pPr>
              <w:spacing w:line="256" w:lineRule="auto"/>
              <w:jc w:val="center"/>
              <w:rPr>
                <w:b/>
                <w:bCs/>
                <w:sz w:val="18"/>
                <w:szCs w:val="18"/>
                <w:lang w:eastAsia="en-US"/>
              </w:rPr>
            </w:pPr>
            <w:r w:rsidRPr="006C3552">
              <w:rPr>
                <w:b/>
                <w:bCs/>
                <w:sz w:val="18"/>
                <w:szCs w:val="18"/>
                <w:lang w:eastAsia="en-US"/>
              </w:rPr>
              <w:t>6</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rsidR="00DB28E0" w:rsidRPr="006C3552" w:rsidRDefault="00DB28E0" w:rsidP="00D01981">
            <w:pPr>
              <w:spacing w:line="256" w:lineRule="auto"/>
              <w:jc w:val="center"/>
              <w:rPr>
                <w:b/>
                <w:bCs/>
                <w:sz w:val="18"/>
                <w:szCs w:val="18"/>
                <w:lang w:eastAsia="en-US"/>
              </w:rPr>
            </w:pPr>
            <w:r w:rsidRPr="006C3552">
              <w:rPr>
                <w:b/>
                <w:bCs/>
                <w:sz w:val="18"/>
                <w:szCs w:val="18"/>
                <w:lang w:eastAsia="en-US"/>
              </w:rPr>
              <w:t>7</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DB28E0" w:rsidRPr="006C3552" w:rsidRDefault="00DB28E0" w:rsidP="00D01981">
            <w:pPr>
              <w:spacing w:line="256" w:lineRule="auto"/>
              <w:jc w:val="center"/>
              <w:rPr>
                <w:b/>
                <w:bCs/>
                <w:sz w:val="18"/>
                <w:szCs w:val="18"/>
                <w:lang w:eastAsia="en-US"/>
              </w:rPr>
            </w:pPr>
            <w:r w:rsidRPr="006C3552">
              <w:rPr>
                <w:b/>
                <w:bCs/>
                <w:sz w:val="18"/>
                <w:szCs w:val="18"/>
                <w:lang w:eastAsia="en-US"/>
              </w:rPr>
              <w:t>8</w:t>
            </w:r>
          </w:p>
        </w:tc>
      </w:tr>
      <w:tr w:rsidR="00DB28E0" w:rsidRPr="006C3552" w:rsidTr="00D01981">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B28E0" w:rsidRPr="006C3552" w:rsidRDefault="00DB28E0" w:rsidP="00D01981">
            <w:pPr>
              <w:spacing w:line="256" w:lineRule="auto"/>
              <w:jc w:val="center"/>
              <w:rPr>
                <w:sz w:val="18"/>
                <w:szCs w:val="18"/>
                <w:lang w:eastAsia="en-US"/>
              </w:rPr>
            </w:pPr>
            <w:r w:rsidRPr="006C3552">
              <w:rPr>
                <w:sz w:val="18"/>
                <w:szCs w:val="18"/>
                <w:lang w:eastAsia="en-US"/>
              </w:rPr>
              <w:t>1</w:t>
            </w:r>
          </w:p>
        </w:tc>
        <w:tc>
          <w:tcPr>
            <w:tcW w:w="588" w:type="pct"/>
            <w:tcBorders>
              <w:top w:val="single" w:sz="4" w:space="0" w:color="auto"/>
              <w:left w:val="single" w:sz="4" w:space="0" w:color="auto"/>
              <w:bottom w:val="single" w:sz="4" w:space="0" w:color="auto"/>
              <w:right w:val="single" w:sz="4" w:space="0" w:color="auto"/>
            </w:tcBorders>
            <w:vAlign w:val="center"/>
          </w:tcPr>
          <w:p w:rsidR="00DB28E0" w:rsidRPr="006C3552" w:rsidRDefault="00DB28E0" w:rsidP="00D01981">
            <w:pPr>
              <w:spacing w:line="256" w:lineRule="auto"/>
              <w:jc w:val="center"/>
              <w:rPr>
                <w:lang w:eastAsia="en-US"/>
              </w:rPr>
            </w:pPr>
          </w:p>
        </w:tc>
        <w:tc>
          <w:tcPr>
            <w:tcW w:w="588" w:type="pct"/>
            <w:tcBorders>
              <w:top w:val="single" w:sz="4" w:space="0" w:color="auto"/>
              <w:left w:val="single" w:sz="4" w:space="0" w:color="auto"/>
              <w:bottom w:val="single" w:sz="4" w:space="0" w:color="auto"/>
              <w:right w:val="single" w:sz="4" w:space="0" w:color="auto"/>
            </w:tcBorders>
          </w:tcPr>
          <w:p w:rsidR="00DB28E0" w:rsidRPr="006C3552" w:rsidRDefault="00DB28E0" w:rsidP="00D01981">
            <w:pPr>
              <w:spacing w:line="256" w:lineRule="auto"/>
              <w:jc w:val="center"/>
              <w:rPr>
                <w:lang w:eastAsia="en-US"/>
              </w:rPr>
            </w:pPr>
          </w:p>
        </w:tc>
        <w:tc>
          <w:tcPr>
            <w:tcW w:w="662" w:type="pct"/>
            <w:tcBorders>
              <w:top w:val="single" w:sz="4" w:space="0" w:color="auto"/>
              <w:left w:val="single" w:sz="4" w:space="0" w:color="auto"/>
              <w:bottom w:val="single" w:sz="4" w:space="0" w:color="auto"/>
              <w:right w:val="single" w:sz="4" w:space="0" w:color="auto"/>
            </w:tcBorders>
          </w:tcPr>
          <w:p w:rsidR="00DB28E0" w:rsidRPr="006C3552" w:rsidRDefault="00DB28E0" w:rsidP="00D01981">
            <w:pPr>
              <w:spacing w:line="256" w:lineRule="auto"/>
              <w:jc w:val="center"/>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rsidR="00DB28E0" w:rsidRPr="006C3552" w:rsidRDefault="00DB28E0" w:rsidP="00D01981">
            <w:pPr>
              <w:spacing w:line="256" w:lineRule="auto"/>
              <w:jc w:val="center"/>
              <w:rPr>
                <w:lang w:eastAsia="en-US"/>
              </w:rPr>
            </w:pPr>
          </w:p>
        </w:tc>
        <w:tc>
          <w:tcPr>
            <w:tcW w:w="809" w:type="pct"/>
            <w:tcBorders>
              <w:top w:val="single" w:sz="4" w:space="0" w:color="auto"/>
              <w:left w:val="single" w:sz="4" w:space="0" w:color="auto"/>
              <w:bottom w:val="single" w:sz="4" w:space="0" w:color="auto"/>
              <w:right w:val="single" w:sz="4" w:space="0" w:color="auto"/>
            </w:tcBorders>
            <w:vAlign w:val="center"/>
          </w:tcPr>
          <w:p w:rsidR="00DB28E0" w:rsidRPr="006C3552" w:rsidRDefault="00DB28E0" w:rsidP="00D01981">
            <w:pPr>
              <w:spacing w:line="256" w:lineRule="auto"/>
              <w:jc w:val="center"/>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rsidR="00DB28E0" w:rsidRPr="006C3552" w:rsidRDefault="00DB28E0" w:rsidP="00D01981">
            <w:pPr>
              <w:spacing w:line="256" w:lineRule="auto"/>
              <w:jc w:val="center"/>
              <w:rPr>
                <w:lang w:eastAsia="en-US"/>
              </w:rPr>
            </w:pPr>
          </w:p>
        </w:tc>
        <w:tc>
          <w:tcPr>
            <w:tcW w:w="809" w:type="pct"/>
            <w:tcBorders>
              <w:top w:val="single" w:sz="4" w:space="0" w:color="auto"/>
              <w:left w:val="single" w:sz="4" w:space="0" w:color="auto"/>
              <w:bottom w:val="single" w:sz="4" w:space="0" w:color="auto"/>
              <w:right w:val="single" w:sz="4" w:space="0" w:color="auto"/>
            </w:tcBorders>
          </w:tcPr>
          <w:p w:rsidR="00DB28E0" w:rsidRPr="006C3552" w:rsidRDefault="00DB28E0" w:rsidP="00D01981">
            <w:pPr>
              <w:spacing w:line="256" w:lineRule="auto"/>
              <w:jc w:val="center"/>
              <w:rPr>
                <w:lang w:eastAsia="en-US"/>
              </w:rPr>
            </w:pPr>
          </w:p>
        </w:tc>
      </w:tr>
      <w:tr w:rsidR="00DB28E0" w:rsidRPr="006C3552" w:rsidTr="00D01981">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B28E0" w:rsidRPr="006C3552" w:rsidRDefault="00DB28E0" w:rsidP="00D01981">
            <w:pPr>
              <w:spacing w:line="256" w:lineRule="auto"/>
              <w:jc w:val="center"/>
              <w:rPr>
                <w:sz w:val="18"/>
                <w:szCs w:val="18"/>
                <w:lang w:eastAsia="en-US"/>
              </w:rPr>
            </w:pPr>
            <w:r w:rsidRPr="006C3552">
              <w:rPr>
                <w:sz w:val="18"/>
                <w:szCs w:val="18"/>
                <w:lang w:eastAsia="en-US"/>
              </w:rPr>
              <w:t>2</w:t>
            </w:r>
          </w:p>
        </w:tc>
        <w:tc>
          <w:tcPr>
            <w:tcW w:w="588" w:type="pct"/>
            <w:tcBorders>
              <w:top w:val="single" w:sz="4" w:space="0" w:color="auto"/>
              <w:left w:val="single" w:sz="4" w:space="0" w:color="auto"/>
              <w:bottom w:val="single" w:sz="4" w:space="0" w:color="auto"/>
              <w:right w:val="single" w:sz="4" w:space="0" w:color="auto"/>
            </w:tcBorders>
            <w:vAlign w:val="center"/>
          </w:tcPr>
          <w:p w:rsidR="00DB28E0" w:rsidRPr="006C3552" w:rsidRDefault="00DB28E0" w:rsidP="00D01981">
            <w:pPr>
              <w:spacing w:line="256" w:lineRule="auto"/>
              <w:jc w:val="center"/>
              <w:rPr>
                <w:lang w:eastAsia="en-US"/>
              </w:rPr>
            </w:pPr>
          </w:p>
        </w:tc>
        <w:tc>
          <w:tcPr>
            <w:tcW w:w="588" w:type="pct"/>
            <w:tcBorders>
              <w:top w:val="single" w:sz="4" w:space="0" w:color="auto"/>
              <w:left w:val="single" w:sz="4" w:space="0" w:color="auto"/>
              <w:bottom w:val="single" w:sz="4" w:space="0" w:color="auto"/>
              <w:right w:val="single" w:sz="4" w:space="0" w:color="auto"/>
            </w:tcBorders>
          </w:tcPr>
          <w:p w:rsidR="00DB28E0" w:rsidRPr="006C3552" w:rsidRDefault="00DB28E0" w:rsidP="00D01981">
            <w:pPr>
              <w:spacing w:line="256" w:lineRule="auto"/>
              <w:jc w:val="center"/>
              <w:rPr>
                <w:lang w:eastAsia="en-US"/>
              </w:rPr>
            </w:pPr>
          </w:p>
        </w:tc>
        <w:tc>
          <w:tcPr>
            <w:tcW w:w="662" w:type="pct"/>
            <w:tcBorders>
              <w:top w:val="single" w:sz="4" w:space="0" w:color="auto"/>
              <w:left w:val="single" w:sz="4" w:space="0" w:color="auto"/>
              <w:bottom w:val="single" w:sz="4" w:space="0" w:color="auto"/>
              <w:right w:val="single" w:sz="4" w:space="0" w:color="auto"/>
            </w:tcBorders>
          </w:tcPr>
          <w:p w:rsidR="00DB28E0" w:rsidRPr="006C3552" w:rsidRDefault="00DB28E0" w:rsidP="00D01981">
            <w:pPr>
              <w:spacing w:line="256" w:lineRule="auto"/>
              <w:jc w:val="center"/>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rsidR="00DB28E0" w:rsidRPr="006C3552" w:rsidRDefault="00DB28E0" w:rsidP="00D01981">
            <w:pPr>
              <w:spacing w:line="256" w:lineRule="auto"/>
              <w:jc w:val="center"/>
              <w:rPr>
                <w:lang w:eastAsia="en-US"/>
              </w:rPr>
            </w:pPr>
          </w:p>
        </w:tc>
        <w:tc>
          <w:tcPr>
            <w:tcW w:w="809" w:type="pct"/>
            <w:tcBorders>
              <w:top w:val="single" w:sz="4" w:space="0" w:color="auto"/>
              <w:left w:val="single" w:sz="4" w:space="0" w:color="auto"/>
              <w:bottom w:val="single" w:sz="4" w:space="0" w:color="auto"/>
              <w:right w:val="single" w:sz="4" w:space="0" w:color="auto"/>
            </w:tcBorders>
            <w:vAlign w:val="center"/>
          </w:tcPr>
          <w:p w:rsidR="00DB28E0" w:rsidRPr="006C3552" w:rsidRDefault="00DB28E0" w:rsidP="00D01981">
            <w:pPr>
              <w:spacing w:line="256" w:lineRule="auto"/>
              <w:jc w:val="center"/>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rsidR="00DB28E0" w:rsidRPr="006C3552" w:rsidRDefault="00DB28E0" w:rsidP="00D01981">
            <w:pPr>
              <w:spacing w:line="256" w:lineRule="auto"/>
              <w:jc w:val="center"/>
              <w:rPr>
                <w:lang w:eastAsia="en-US"/>
              </w:rPr>
            </w:pPr>
          </w:p>
        </w:tc>
        <w:tc>
          <w:tcPr>
            <w:tcW w:w="809" w:type="pct"/>
            <w:tcBorders>
              <w:top w:val="single" w:sz="4" w:space="0" w:color="auto"/>
              <w:left w:val="single" w:sz="4" w:space="0" w:color="auto"/>
              <w:bottom w:val="single" w:sz="4" w:space="0" w:color="auto"/>
              <w:right w:val="single" w:sz="4" w:space="0" w:color="auto"/>
            </w:tcBorders>
          </w:tcPr>
          <w:p w:rsidR="00DB28E0" w:rsidRPr="006C3552" w:rsidRDefault="00DB28E0" w:rsidP="00D01981">
            <w:pPr>
              <w:spacing w:line="256" w:lineRule="auto"/>
              <w:jc w:val="center"/>
              <w:rPr>
                <w:lang w:eastAsia="en-US"/>
              </w:rPr>
            </w:pPr>
          </w:p>
        </w:tc>
      </w:tr>
      <w:tr w:rsidR="00DB28E0" w:rsidRPr="006C3552" w:rsidTr="00D01981">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B28E0" w:rsidRPr="006C3552" w:rsidRDefault="00DB28E0" w:rsidP="00D01981">
            <w:pPr>
              <w:spacing w:line="256" w:lineRule="auto"/>
              <w:jc w:val="center"/>
              <w:rPr>
                <w:sz w:val="18"/>
                <w:szCs w:val="18"/>
                <w:lang w:eastAsia="en-US"/>
              </w:rPr>
            </w:pPr>
            <w:r w:rsidRPr="006C3552">
              <w:rPr>
                <w:sz w:val="18"/>
                <w:szCs w:val="18"/>
                <w:lang w:eastAsia="en-US"/>
              </w:rPr>
              <w:t>3</w:t>
            </w:r>
          </w:p>
        </w:tc>
        <w:tc>
          <w:tcPr>
            <w:tcW w:w="588" w:type="pct"/>
            <w:tcBorders>
              <w:top w:val="single" w:sz="4" w:space="0" w:color="auto"/>
              <w:left w:val="single" w:sz="4" w:space="0" w:color="auto"/>
              <w:bottom w:val="single" w:sz="4" w:space="0" w:color="auto"/>
              <w:right w:val="single" w:sz="4" w:space="0" w:color="auto"/>
            </w:tcBorders>
            <w:vAlign w:val="center"/>
          </w:tcPr>
          <w:p w:rsidR="00DB28E0" w:rsidRPr="006C3552" w:rsidRDefault="00DB28E0" w:rsidP="00D01981">
            <w:pPr>
              <w:spacing w:line="256" w:lineRule="auto"/>
              <w:jc w:val="center"/>
              <w:rPr>
                <w:lang w:eastAsia="en-US"/>
              </w:rPr>
            </w:pPr>
          </w:p>
        </w:tc>
        <w:tc>
          <w:tcPr>
            <w:tcW w:w="588" w:type="pct"/>
            <w:tcBorders>
              <w:top w:val="single" w:sz="4" w:space="0" w:color="auto"/>
              <w:left w:val="single" w:sz="4" w:space="0" w:color="auto"/>
              <w:bottom w:val="single" w:sz="4" w:space="0" w:color="auto"/>
              <w:right w:val="single" w:sz="4" w:space="0" w:color="auto"/>
            </w:tcBorders>
          </w:tcPr>
          <w:p w:rsidR="00DB28E0" w:rsidRPr="006C3552" w:rsidRDefault="00DB28E0" w:rsidP="00D01981">
            <w:pPr>
              <w:spacing w:line="256" w:lineRule="auto"/>
              <w:jc w:val="center"/>
              <w:rPr>
                <w:lang w:eastAsia="en-US"/>
              </w:rPr>
            </w:pPr>
          </w:p>
        </w:tc>
        <w:tc>
          <w:tcPr>
            <w:tcW w:w="662" w:type="pct"/>
            <w:tcBorders>
              <w:top w:val="single" w:sz="4" w:space="0" w:color="auto"/>
              <w:left w:val="single" w:sz="4" w:space="0" w:color="auto"/>
              <w:bottom w:val="single" w:sz="4" w:space="0" w:color="auto"/>
              <w:right w:val="single" w:sz="4" w:space="0" w:color="auto"/>
            </w:tcBorders>
          </w:tcPr>
          <w:p w:rsidR="00DB28E0" w:rsidRPr="006C3552" w:rsidRDefault="00DB28E0" w:rsidP="00D01981">
            <w:pPr>
              <w:spacing w:line="256" w:lineRule="auto"/>
              <w:jc w:val="center"/>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rsidR="00DB28E0" w:rsidRPr="006C3552" w:rsidRDefault="00DB28E0" w:rsidP="00D01981">
            <w:pPr>
              <w:spacing w:line="256" w:lineRule="auto"/>
              <w:jc w:val="center"/>
              <w:rPr>
                <w:lang w:eastAsia="en-US"/>
              </w:rPr>
            </w:pPr>
          </w:p>
        </w:tc>
        <w:tc>
          <w:tcPr>
            <w:tcW w:w="809" w:type="pct"/>
            <w:tcBorders>
              <w:top w:val="single" w:sz="4" w:space="0" w:color="auto"/>
              <w:left w:val="single" w:sz="4" w:space="0" w:color="auto"/>
              <w:bottom w:val="single" w:sz="4" w:space="0" w:color="auto"/>
              <w:right w:val="single" w:sz="4" w:space="0" w:color="auto"/>
            </w:tcBorders>
            <w:vAlign w:val="center"/>
          </w:tcPr>
          <w:p w:rsidR="00DB28E0" w:rsidRPr="006C3552" w:rsidRDefault="00DB28E0" w:rsidP="00D01981">
            <w:pPr>
              <w:spacing w:line="256" w:lineRule="auto"/>
              <w:jc w:val="center"/>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rsidR="00DB28E0" w:rsidRPr="006C3552" w:rsidRDefault="00DB28E0" w:rsidP="00D01981">
            <w:pPr>
              <w:spacing w:line="256" w:lineRule="auto"/>
              <w:jc w:val="center"/>
              <w:rPr>
                <w:lang w:eastAsia="en-US"/>
              </w:rPr>
            </w:pPr>
          </w:p>
        </w:tc>
        <w:tc>
          <w:tcPr>
            <w:tcW w:w="809" w:type="pct"/>
            <w:tcBorders>
              <w:top w:val="single" w:sz="4" w:space="0" w:color="auto"/>
              <w:left w:val="single" w:sz="4" w:space="0" w:color="auto"/>
              <w:bottom w:val="single" w:sz="4" w:space="0" w:color="auto"/>
              <w:right w:val="single" w:sz="4" w:space="0" w:color="auto"/>
            </w:tcBorders>
          </w:tcPr>
          <w:p w:rsidR="00DB28E0" w:rsidRPr="006C3552" w:rsidRDefault="00DB28E0" w:rsidP="00D01981">
            <w:pPr>
              <w:spacing w:line="256" w:lineRule="auto"/>
              <w:jc w:val="center"/>
              <w:rPr>
                <w:lang w:eastAsia="en-US"/>
              </w:rPr>
            </w:pPr>
          </w:p>
        </w:tc>
      </w:tr>
      <w:tr w:rsidR="008C3D5D" w:rsidRPr="006C3552" w:rsidTr="00285DC5">
        <w:trPr>
          <w:jc w:val="center"/>
        </w:trPr>
        <w:tc>
          <w:tcPr>
            <w:tcW w:w="218" w:type="pct"/>
            <w:tcBorders>
              <w:top w:val="single" w:sz="4" w:space="0" w:color="auto"/>
              <w:left w:val="single" w:sz="4" w:space="0" w:color="auto"/>
              <w:bottom w:val="single" w:sz="4" w:space="0" w:color="auto"/>
              <w:right w:val="single" w:sz="4" w:space="0" w:color="auto"/>
            </w:tcBorders>
            <w:vAlign w:val="center"/>
          </w:tcPr>
          <w:p w:rsidR="008C3D5D" w:rsidRPr="006C3552" w:rsidRDefault="008C3D5D" w:rsidP="00D01981">
            <w:pPr>
              <w:spacing w:line="256" w:lineRule="auto"/>
              <w:jc w:val="center"/>
              <w:rPr>
                <w:sz w:val="18"/>
                <w:szCs w:val="18"/>
                <w:lang w:eastAsia="en-US"/>
              </w:rPr>
            </w:pPr>
            <w:r w:rsidRPr="006C3552">
              <w:rPr>
                <w:sz w:val="18"/>
                <w:szCs w:val="18"/>
                <w:lang w:eastAsia="en-US"/>
              </w:rPr>
              <w:t>…</w:t>
            </w:r>
          </w:p>
        </w:tc>
        <w:tc>
          <w:tcPr>
            <w:tcW w:w="1" w:type="pct"/>
            <w:gridSpan w:val="5"/>
            <w:tcBorders>
              <w:top w:val="single" w:sz="4" w:space="0" w:color="auto"/>
              <w:left w:val="single" w:sz="4" w:space="0" w:color="auto"/>
              <w:bottom w:val="single" w:sz="4" w:space="0" w:color="auto"/>
              <w:right w:val="single" w:sz="4" w:space="0" w:color="auto"/>
            </w:tcBorders>
            <w:vAlign w:val="center"/>
          </w:tcPr>
          <w:p w:rsidR="008C3D5D" w:rsidRPr="006C3552" w:rsidRDefault="008C3D5D" w:rsidP="00D01981">
            <w:pPr>
              <w:spacing w:line="256" w:lineRule="auto"/>
              <w:jc w:val="center"/>
              <w:rPr>
                <w:lang w:eastAsia="en-US"/>
              </w:rPr>
            </w:pPr>
            <w:r>
              <w:rPr>
                <w:lang w:eastAsia="en-US"/>
              </w:rPr>
              <w:t>Итого</w:t>
            </w:r>
          </w:p>
        </w:tc>
        <w:tc>
          <w:tcPr>
            <w:tcW w:w="662" w:type="pct"/>
            <w:tcBorders>
              <w:top w:val="single" w:sz="4" w:space="0" w:color="auto"/>
              <w:left w:val="single" w:sz="4" w:space="0" w:color="auto"/>
              <w:bottom w:val="single" w:sz="4" w:space="0" w:color="auto"/>
              <w:right w:val="single" w:sz="4" w:space="0" w:color="auto"/>
            </w:tcBorders>
            <w:vAlign w:val="center"/>
          </w:tcPr>
          <w:p w:rsidR="008C3D5D" w:rsidRPr="006C3552" w:rsidRDefault="008C3D5D" w:rsidP="00D01981">
            <w:pPr>
              <w:spacing w:line="256" w:lineRule="auto"/>
              <w:jc w:val="center"/>
              <w:rPr>
                <w:lang w:eastAsia="en-US"/>
              </w:rPr>
            </w:pPr>
          </w:p>
        </w:tc>
        <w:tc>
          <w:tcPr>
            <w:tcW w:w="809" w:type="pct"/>
            <w:tcBorders>
              <w:top w:val="single" w:sz="4" w:space="0" w:color="auto"/>
              <w:left w:val="single" w:sz="4" w:space="0" w:color="auto"/>
              <w:bottom w:val="single" w:sz="4" w:space="0" w:color="auto"/>
              <w:right w:val="single" w:sz="4" w:space="0" w:color="auto"/>
            </w:tcBorders>
          </w:tcPr>
          <w:p w:rsidR="008C3D5D" w:rsidRPr="006C3552" w:rsidRDefault="008C3D5D" w:rsidP="00D01981">
            <w:pPr>
              <w:spacing w:line="256" w:lineRule="auto"/>
              <w:jc w:val="center"/>
              <w:rPr>
                <w:lang w:eastAsia="en-US"/>
              </w:rPr>
            </w:pPr>
          </w:p>
        </w:tc>
      </w:tr>
    </w:tbl>
    <w:p w:rsidR="00DB28E0" w:rsidRDefault="00DB28E0" w:rsidP="00574000">
      <w:pPr>
        <w:rPr>
          <w:bCs/>
        </w:rPr>
      </w:pPr>
    </w:p>
    <w:p w:rsidR="00DB28E0" w:rsidRDefault="00DB28E0" w:rsidP="00574000">
      <w:pPr>
        <w:rPr>
          <w:bCs/>
        </w:rPr>
      </w:pPr>
    </w:p>
    <w:p w:rsidR="00563908" w:rsidRPr="00FF43E9" w:rsidRDefault="00563908" w:rsidP="00574000">
      <w:pPr>
        <w:rPr>
          <w:bCs/>
        </w:rPr>
      </w:pPr>
      <w:r w:rsidRPr="00FF43E9">
        <w:rPr>
          <w:bCs/>
        </w:rPr>
        <w:t xml:space="preserve">Непредставление </w:t>
      </w:r>
      <w:r w:rsidRPr="00FF43E9">
        <w:t xml:space="preserve">сведений (информации) </w:t>
      </w:r>
      <w:r w:rsidRPr="00FF43E9">
        <w:rPr>
          <w:bCs/>
        </w:rPr>
        <w:t>не будет являться основанием для отклонения заявки участника.</w:t>
      </w:r>
    </w:p>
    <w:p w:rsidR="00563908" w:rsidRPr="00FF43E9" w:rsidRDefault="00563908" w:rsidP="00574000">
      <w:pPr>
        <w:widowControl w:val="0"/>
        <w:autoSpaceDE w:val="0"/>
        <w:autoSpaceDN w:val="0"/>
        <w:adjustRightInd w:val="0"/>
      </w:pPr>
      <w:r w:rsidRPr="00FF43E9">
        <w:rPr>
          <w:bCs/>
        </w:rPr>
        <w:t xml:space="preserve">В случае непредставления </w:t>
      </w:r>
      <w:r w:rsidRPr="00FF43E9">
        <w:t>сведений (информации)</w:t>
      </w:r>
      <w:r w:rsidRPr="00FF43E9">
        <w:rPr>
          <w:bCs/>
        </w:rPr>
        <w:t>, либо отсутствия подтверждающих документов оценка по данному показателю осуществляться не будет</w:t>
      </w:r>
      <w:r w:rsidR="002A0A7B" w:rsidRPr="00FF43E9">
        <w:rPr>
          <w:bCs/>
        </w:rPr>
        <w:t>.</w:t>
      </w:r>
    </w:p>
    <w:p w:rsidR="00563908" w:rsidRPr="00FF43E9" w:rsidRDefault="00563908" w:rsidP="00574000">
      <w:pPr>
        <w:widowControl w:val="0"/>
        <w:autoSpaceDE w:val="0"/>
        <w:autoSpaceDN w:val="0"/>
        <w:adjustRightInd w:val="0"/>
      </w:pPr>
      <w:r w:rsidRPr="00FF43E9">
        <w:t>Непредставление таких документов не является основанием для отказа в допуске к участию в конкурсе.</w:t>
      </w:r>
    </w:p>
    <w:p w:rsidR="00563908" w:rsidRPr="00FF43E9" w:rsidRDefault="00563908" w:rsidP="00574000">
      <w:pPr>
        <w:widowControl w:val="0"/>
        <w:autoSpaceDE w:val="0"/>
        <w:autoSpaceDN w:val="0"/>
        <w:adjustRightInd w:val="0"/>
      </w:pPr>
      <w:r w:rsidRPr="00FF43E9">
        <w:t>Участник конкурса/уполномоченный представитель _____________ (Фамилия И.О.)</w:t>
      </w:r>
    </w:p>
    <w:p w:rsidR="00563908" w:rsidRPr="00FF43E9" w:rsidRDefault="00563908" w:rsidP="00574000">
      <w:pPr>
        <w:pStyle w:val="ConsPlusNonformat"/>
        <w:jc w:val="both"/>
        <w:rPr>
          <w:rFonts w:ascii="Times New Roman" w:hAnsi="Times New Roman" w:cs="Times New Roman"/>
          <w:sz w:val="24"/>
          <w:szCs w:val="24"/>
        </w:rPr>
      </w:pPr>
      <w:r w:rsidRPr="00FF43E9">
        <w:rPr>
          <w:rFonts w:ascii="Times New Roman" w:hAnsi="Times New Roman" w:cs="Times New Roman"/>
          <w:sz w:val="24"/>
          <w:szCs w:val="24"/>
        </w:rPr>
        <w:t xml:space="preserve">                                                                                                (подпись)</w:t>
      </w:r>
    </w:p>
    <w:p w:rsidR="00563908" w:rsidRPr="00FF43E9" w:rsidRDefault="00563908" w:rsidP="00574000">
      <w:pPr>
        <w:widowControl w:val="0"/>
        <w:autoSpaceDE w:val="0"/>
        <w:autoSpaceDN w:val="0"/>
        <w:adjustRightInd w:val="0"/>
      </w:pPr>
      <w:r w:rsidRPr="00FF43E9">
        <w:t>(должность, основание и реквизиты документа, подтверждающие полномочия соответствующего лица на подпись заявки на участие в конкурсе)</w:t>
      </w:r>
    </w:p>
    <w:sectPr w:rsidR="00563908" w:rsidRPr="00FF43E9" w:rsidSect="00890BF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CE6"/>
    <w:rsid w:val="00001337"/>
    <w:rsid w:val="00027C4D"/>
    <w:rsid w:val="0006351B"/>
    <w:rsid w:val="000741F0"/>
    <w:rsid w:val="00090DE0"/>
    <w:rsid w:val="000A6954"/>
    <w:rsid w:val="000D478E"/>
    <w:rsid w:val="000F27FA"/>
    <w:rsid w:val="00102327"/>
    <w:rsid w:val="001031F9"/>
    <w:rsid w:val="001061A2"/>
    <w:rsid w:val="001428FD"/>
    <w:rsid w:val="00170FC8"/>
    <w:rsid w:val="001806A7"/>
    <w:rsid w:val="00193161"/>
    <w:rsid w:val="001C7A29"/>
    <w:rsid w:val="001D1960"/>
    <w:rsid w:val="001D561D"/>
    <w:rsid w:val="001E294C"/>
    <w:rsid w:val="00234878"/>
    <w:rsid w:val="002427A9"/>
    <w:rsid w:val="00243F19"/>
    <w:rsid w:val="002532D4"/>
    <w:rsid w:val="0025447C"/>
    <w:rsid w:val="00274877"/>
    <w:rsid w:val="0029699D"/>
    <w:rsid w:val="002A0A7B"/>
    <w:rsid w:val="002B5766"/>
    <w:rsid w:val="002E2A6F"/>
    <w:rsid w:val="002F17FC"/>
    <w:rsid w:val="00302B47"/>
    <w:rsid w:val="003060EC"/>
    <w:rsid w:val="003504BE"/>
    <w:rsid w:val="003506CE"/>
    <w:rsid w:val="00377B25"/>
    <w:rsid w:val="003823A6"/>
    <w:rsid w:val="00386806"/>
    <w:rsid w:val="00387671"/>
    <w:rsid w:val="003A17DB"/>
    <w:rsid w:val="003A4981"/>
    <w:rsid w:val="003C352A"/>
    <w:rsid w:val="003D0514"/>
    <w:rsid w:val="003D33F3"/>
    <w:rsid w:val="003E75DE"/>
    <w:rsid w:val="00413EC3"/>
    <w:rsid w:val="004215F7"/>
    <w:rsid w:val="00421C48"/>
    <w:rsid w:val="00430C37"/>
    <w:rsid w:val="00440F0B"/>
    <w:rsid w:val="0045536A"/>
    <w:rsid w:val="00455519"/>
    <w:rsid w:val="00470B7B"/>
    <w:rsid w:val="004A194F"/>
    <w:rsid w:val="004E0569"/>
    <w:rsid w:val="004F38FF"/>
    <w:rsid w:val="00563908"/>
    <w:rsid w:val="00574000"/>
    <w:rsid w:val="005871C3"/>
    <w:rsid w:val="005A6569"/>
    <w:rsid w:val="005B0800"/>
    <w:rsid w:val="005B68CB"/>
    <w:rsid w:val="005D63F4"/>
    <w:rsid w:val="005F5691"/>
    <w:rsid w:val="0064580F"/>
    <w:rsid w:val="006878E6"/>
    <w:rsid w:val="006A4A83"/>
    <w:rsid w:val="006D1FFD"/>
    <w:rsid w:val="007204F0"/>
    <w:rsid w:val="007536FB"/>
    <w:rsid w:val="00755F04"/>
    <w:rsid w:val="00785DCD"/>
    <w:rsid w:val="007941E8"/>
    <w:rsid w:val="007C0354"/>
    <w:rsid w:val="007F17EA"/>
    <w:rsid w:val="007F4A67"/>
    <w:rsid w:val="008004E0"/>
    <w:rsid w:val="00811857"/>
    <w:rsid w:val="008355FC"/>
    <w:rsid w:val="00837735"/>
    <w:rsid w:val="008761D3"/>
    <w:rsid w:val="00890BF1"/>
    <w:rsid w:val="008949F7"/>
    <w:rsid w:val="008A1020"/>
    <w:rsid w:val="008A219E"/>
    <w:rsid w:val="008A48B9"/>
    <w:rsid w:val="008B710A"/>
    <w:rsid w:val="008C3D5D"/>
    <w:rsid w:val="008D1380"/>
    <w:rsid w:val="00924B00"/>
    <w:rsid w:val="00946F4E"/>
    <w:rsid w:val="00966239"/>
    <w:rsid w:val="009856E9"/>
    <w:rsid w:val="00985D6D"/>
    <w:rsid w:val="009C7879"/>
    <w:rsid w:val="009E42C5"/>
    <w:rsid w:val="00A0008F"/>
    <w:rsid w:val="00A50B13"/>
    <w:rsid w:val="00A7781C"/>
    <w:rsid w:val="00A84194"/>
    <w:rsid w:val="00A85B9F"/>
    <w:rsid w:val="00AA4EEC"/>
    <w:rsid w:val="00AA65C8"/>
    <w:rsid w:val="00AC14DC"/>
    <w:rsid w:val="00AD4A70"/>
    <w:rsid w:val="00AD5B04"/>
    <w:rsid w:val="00AE11E3"/>
    <w:rsid w:val="00AE58B6"/>
    <w:rsid w:val="00AF50BA"/>
    <w:rsid w:val="00B66019"/>
    <w:rsid w:val="00B72C6E"/>
    <w:rsid w:val="00B90706"/>
    <w:rsid w:val="00B92816"/>
    <w:rsid w:val="00BA6000"/>
    <w:rsid w:val="00BC4062"/>
    <w:rsid w:val="00BC4D14"/>
    <w:rsid w:val="00BD6102"/>
    <w:rsid w:val="00C20CCF"/>
    <w:rsid w:val="00C3603A"/>
    <w:rsid w:val="00C42390"/>
    <w:rsid w:val="00C44C2B"/>
    <w:rsid w:val="00C47507"/>
    <w:rsid w:val="00C61868"/>
    <w:rsid w:val="00C80DE1"/>
    <w:rsid w:val="00C82E4B"/>
    <w:rsid w:val="00C850E1"/>
    <w:rsid w:val="00C914E3"/>
    <w:rsid w:val="00CB6F47"/>
    <w:rsid w:val="00CC562E"/>
    <w:rsid w:val="00CD4933"/>
    <w:rsid w:val="00CD7D1B"/>
    <w:rsid w:val="00D20140"/>
    <w:rsid w:val="00D21F66"/>
    <w:rsid w:val="00D53D5A"/>
    <w:rsid w:val="00D64EB9"/>
    <w:rsid w:val="00D6555B"/>
    <w:rsid w:val="00D769AD"/>
    <w:rsid w:val="00DB28E0"/>
    <w:rsid w:val="00DC31B0"/>
    <w:rsid w:val="00DD155D"/>
    <w:rsid w:val="00DF29A8"/>
    <w:rsid w:val="00E01F00"/>
    <w:rsid w:val="00E40C0B"/>
    <w:rsid w:val="00E47D65"/>
    <w:rsid w:val="00E56265"/>
    <w:rsid w:val="00E82396"/>
    <w:rsid w:val="00E82E60"/>
    <w:rsid w:val="00E85E57"/>
    <w:rsid w:val="00E904E4"/>
    <w:rsid w:val="00EA512F"/>
    <w:rsid w:val="00F0295F"/>
    <w:rsid w:val="00F258E3"/>
    <w:rsid w:val="00F31403"/>
    <w:rsid w:val="00F36FA1"/>
    <w:rsid w:val="00F46D6E"/>
    <w:rsid w:val="00F665E3"/>
    <w:rsid w:val="00F705DF"/>
    <w:rsid w:val="00FA4EBF"/>
    <w:rsid w:val="00FB5A15"/>
    <w:rsid w:val="00FD2281"/>
    <w:rsid w:val="00FF1CE6"/>
    <w:rsid w:val="00FF4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2D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0C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
    <w:name w:val="Заголовок 1 Знак"/>
    <w:aliases w:val="Document Header1 Знак"/>
    <w:uiPriority w:val="99"/>
    <w:rsid w:val="00430C37"/>
    <w:rPr>
      <w:rFonts w:ascii="Times New Roman" w:hAnsi="Times New Roman" w:cs="Times New Roman"/>
      <w:b/>
      <w:kern w:val="28"/>
      <w:sz w:val="28"/>
      <w:lang w:val="ru-RU" w:eastAsia="ru-RU" w:bidi="ar-SA"/>
    </w:rPr>
  </w:style>
  <w:style w:type="paragraph" w:styleId="a3">
    <w:name w:val="No Spacing"/>
    <w:uiPriority w:val="99"/>
    <w:qFormat/>
    <w:rsid w:val="00430C37"/>
    <w:pPr>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74877"/>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274877"/>
    <w:rPr>
      <w:rFonts w:ascii="Segoe UI" w:eastAsia="Times New Roman" w:hAnsi="Segoe UI" w:cs="Segoe UI"/>
      <w:sz w:val="18"/>
      <w:szCs w:val="18"/>
      <w:lang w:eastAsia="ru-RU"/>
    </w:rPr>
  </w:style>
  <w:style w:type="paragraph" w:styleId="a6">
    <w:name w:val="annotation text"/>
    <w:basedOn w:val="a"/>
    <w:link w:val="a7"/>
    <w:uiPriority w:val="99"/>
    <w:unhideWhenUsed/>
    <w:rsid w:val="003060EC"/>
    <w:rPr>
      <w:sz w:val="20"/>
      <w:szCs w:val="20"/>
    </w:rPr>
  </w:style>
  <w:style w:type="character" w:customStyle="1" w:styleId="a7">
    <w:name w:val="Текст примечания Знак"/>
    <w:basedOn w:val="a0"/>
    <w:link w:val="a6"/>
    <w:uiPriority w:val="99"/>
    <w:rsid w:val="003060EC"/>
    <w:rPr>
      <w:rFonts w:ascii="Times New Roman" w:eastAsia="Times New Roman" w:hAnsi="Times New Roman" w:cs="Times New Roman"/>
      <w:sz w:val="20"/>
      <w:szCs w:val="20"/>
      <w:lang w:eastAsia="ru-RU"/>
    </w:rPr>
  </w:style>
  <w:style w:type="paragraph" w:customStyle="1" w:styleId="ConsPlusNonformat">
    <w:name w:val="ConsPlusNonformat"/>
    <w:rsid w:val="00563908"/>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annotation reference"/>
    <w:basedOn w:val="a0"/>
    <w:uiPriority w:val="99"/>
    <w:semiHidden/>
    <w:unhideWhenUsed/>
    <w:rsid w:val="002427A9"/>
    <w:rPr>
      <w:sz w:val="16"/>
      <w:szCs w:val="16"/>
    </w:rPr>
  </w:style>
  <w:style w:type="paragraph" w:styleId="a9">
    <w:name w:val="annotation subject"/>
    <w:basedOn w:val="a6"/>
    <w:next w:val="a6"/>
    <w:link w:val="aa"/>
    <w:uiPriority w:val="99"/>
    <w:semiHidden/>
    <w:unhideWhenUsed/>
    <w:rsid w:val="002427A9"/>
    <w:rPr>
      <w:b/>
      <w:bCs/>
    </w:rPr>
  </w:style>
  <w:style w:type="character" w:customStyle="1" w:styleId="aa">
    <w:name w:val="Тема примечания Знак"/>
    <w:basedOn w:val="a7"/>
    <w:link w:val="a9"/>
    <w:uiPriority w:val="99"/>
    <w:semiHidden/>
    <w:rsid w:val="002427A9"/>
    <w:rPr>
      <w:rFonts w:ascii="Times New Roman" w:eastAsia="Times New Roman" w:hAnsi="Times New Roman" w:cs="Times New Roman"/>
      <w:b/>
      <w:bCs/>
      <w:sz w:val="20"/>
      <w:szCs w:val="20"/>
      <w:lang w:eastAsia="ru-RU"/>
    </w:rPr>
  </w:style>
  <w:style w:type="table" w:styleId="ab">
    <w:name w:val="Table Grid"/>
    <w:basedOn w:val="a1"/>
    <w:uiPriority w:val="59"/>
    <w:rsid w:val="00D53D5A"/>
    <w:pPr>
      <w:suppressAutoHyphens/>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2D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0C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
    <w:name w:val="Заголовок 1 Знак"/>
    <w:aliases w:val="Document Header1 Знак"/>
    <w:uiPriority w:val="99"/>
    <w:rsid w:val="00430C37"/>
    <w:rPr>
      <w:rFonts w:ascii="Times New Roman" w:hAnsi="Times New Roman" w:cs="Times New Roman"/>
      <w:b/>
      <w:kern w:val="28"/>
      <w:sz w:val="28"/>
      <w:lang w:val="ru-RU" w:eastAsia="ru-RU" w:bidi="ar-SA"/>
    </w:rPr>
  </w:style>
  <w:style w:type="paragraph" w:styleId="a3">
    <w:name w:val="No Spacing"/>
    <w:uiPriority w:val="99"/>
    <w:qFormat/>
    <w:rsid w:val="00430C37"/>
    <w:pPr>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74877"/>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274877"/>
    <w:rPr>
      <w:rFonts w:ascii="Segoe UI" w:eastAsia="Times New Roman" w:hAnsi="Segoe UI" w:cs="Segoe UI"/>
      <w:sz w:val="18"/>
      <w:szCs w:val="18"/>
      <w:lang w:eastAsia="ru-RU"/>
    </w:rPr>
  </w:style>
  <w:style w:type="paragraph" w:styleId="a6">
    <w:name w:val="annotation text"/>
    <w:basedOn w:val="a"/>
    <w:link w:val="a7"/>
    <w:uiPriority w:val="99"/>
    <w:unhideWhenUsed/>
    <w:rsid w:val="003060EC"/>
    <w:rPr>
      <w:sz w:val="20"/>
      <w:szCs w:val="20"/>
    </w:rPr>
  </w:style>
  <w:style w:type="character" w:customStyle="1" w:styleId="a7">
    <w:name w:val="Текст примечания Знак"/>
    <w:basedOn w:val="a0"/>
    <w:link w:val="a6"/>
    <w:uiPriority w:val="99"/>
    <w:rsid w:val="003060EC"/>
    <w:rPr>
      <w:rFonts w:ascii="Times New Roman" w:eastAsia="Times New Roman" w:hAnsi="Times New Roman" w:cs="Times New Roman"/>
      <w:sz w:val="20"/>
      <w:szCs w:val="20"/>
      <w:lang w:eastAsia="ru-RU"/>
    </w:rPr>
  </w:style>
  <w:style w:type="paragraph" w:customStyle="1" w:styleId="ConsPlusNonformat">
    <w:name w:val="ConsPlusNonformat"/>
    <w:rsid w:val="00563908"/>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annotation reference"/>
    <w:basedOn w:val="a0"/>
    <w:uiPriority w:val="99"/>
    <w:semiHidden/>
    <w:unhideWhenUsed/>
    <w:rsid w:val="002427A9"/>
    <w:rPr>
      <w:sz w:val="16"/>
      <w:szCs w:val="16"/>
    </w:rPr>
  </w:style>
  <w:style w:type="paragraph" w:styleId="a9">
    <w:name w:val="annotation subject"/>
    <w:basedOn w:val="a6"/>
    <w:next w:val="a6"/>
    <w:link w:val="aa"/>
    <w:uiPriority w:val="99"/>
    <w:semiHidden/>
    <w:unhideWhenUsed/>
    <w:rsid w:val="002427A9"/>
    <w:rPr>
      <w:b/>
      <w:bCs/>
    </w:rPr>
  </w:style>
  <w:style w:type="character" w:customStyle="1" w:styleId="aa">
    <w:name w:val="Тема примечания Знак"/>
    <w:basedOn w:val="a7"/>
    <w:link w:val="a9"/>
    <w:uiPriority w:val="99"/>
    <w:semiHidden/>
    <w:rsid w:val="002427A9"/>
    <w:rPr>
      <w:rFonts w:ascii="Times New Roman" w:eastAsia="Times New Roman" w:hAnsi="Times New Roman" w:cs="Times New Roman"/>
      <w:b/>
      <w:bCs/>
      <w:sz w:val="20"/>
      <w:szCs w:val="20"/>
      <w:lang w:eastAsia="ru-RU"/>
    </w:rPr>
  </w:style>
  <w:style w:type="table" w:styleId="ab">
    <w:name w:val="Table Grid"/>
    <w:basedOn w:val="a1"/>
    <w:uiPriority w:val="59"/>
    <w:rsid w:val="00D53D5A"/>
    <w:pPr>
      <w:suppressAutoHyphens/>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81000">
      <w:bodyDiv w:val="1"/>
      <w:marLeft w:val="0"/>
      <w:marRight w:val="0"/>
      <w:marTop w:val="0"/>
      <w:marBottom w:val="0"/>
      <w:divBdr>
        <w:top w:val="none" w:sz="0" w:space="0" w:color="auto"/>
        <w:left w:val="none" w:sz="0" w:space="0" w:color="auto"/>
        <w:bottom w:val="none" w:sz="0" w:space="0" w:color="auto"/>
        <w:right w:val="none" w:sz="0" w:space="0" w:color="auto"/>
      </w:divBdr>
    </w:div>
    <w:div w:id="262232392">
      <w:bodyDiv w:val="1"/>
      <w:marLeft w:val="0"/>
      <w:marRight w:val="0"/>
      <w:marTop w:val="0"/>
      <w:marBottom w:val="0"/>
      <w:divBdr>
        <w:top w:val="none" w:sz="0" w:space="0" w:color="auto"/>
        <w:left w:val="none" w:sz="0" w:space="0" w:color="auto"/>
        <w:bottom w:val="none" w:sz="0" w:space="0" w:color="auto"/>
        <w:right w:val="none" w:sz="0" w:space="0" w:color="auto"/>
      </w:divBdr>
    </w:div>
    <w:div w:id="321935853">
      <w:bodyDiv w:val="1"/>
      <w:marLeft w:val="0"/>
      <w:marRight w:val="0"/>
      <w:marTop w:val="0"/>
      <w:marBottom w:val="0"/>
      <w:divBdr>
        <w:top w:val="none" w:sz="0" w:space="0" w:color="auto"/>
        <w:left w:val="none" w:sz="0" w:space="0" w:color="auto"/>
        <w:bottom w:val="none" w:sz="0" w:space="0" w:color="auto"/>
        <w:right w:val="none" w:sz="0" w:space="0" w:color="auto"/>
      </w:divBdr>
    </w:div>
    <w:div w:id="434054696">
      <w:bodyDiv w:val="1"/>
      <w:marLeft w:val="0"/>
      <w:marRight w:val="0"/>
      <w:marTop w:val="0"/>
      <w:marBottom w:val="0"/>
      <w:divBdr>
        <w:top w:val="none" w:sz="0" w:space="0" w:color="auto"/>
        <w:left w:val="none" w:sz="0" w:space="0" w:color="auto"/>
        <w:bottom w:val="none" w:sz="0" w:space="0" w:color="auto"/>
        <w:right w:val="none" w:sz="0" w:space="0" w:color="auto"/>
      </w:divBdr>
    </w:div>
    <w:div w:id="561067686">
      <w:bodyDiv w:val="1"/>
      <w:marLeft w:val="0"/>
      <w:marRight w:val="0"/>
      <w:marTop w:val="0"/>
      <w:marBottom w:val="0"/>
      <w:divBdr>
        <w:top w:val="none" w:sz="0" w:space="0" w:color="auto"/>
        <w:left w:val="none" w:sz="0" w:space="0" w:color="auto"/>
        <w:bottom w:val="none" w:sz="0" w:space="0" w:color="auto"/>
        <w:right w:val="none" w:sz="0" w:space="0" w:color="auto"/>
      </w:divBdr>
    </w:div>
    <w:div w:id="95868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E314A-06B0-4508-A922-3AE7B1E5B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1470</Words>
  <Characters>8385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Геннадьевна Паршина</dc:creator>
  <cp:lastModifiedBy>Лида</cp:lastModifiedBy>
  <cp:revision>3</cp:revision>
  <cp:lastPrinted>2020-02-13T06:05:00Z</cp:lastPrinted>
  <dcterms:created xsi:type="dcterms:W3CDTF">2021-07-08T13:14:00Z</dcterms:created>
  <dcterms:modified xsi:type="dcterms:W3CDTF">2021-07-08T14:03:00Z</dcterms:modified>
</cp:coreProperties>
</file>