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008801-21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мастики предназначенной для воздухо - и влагозащиты стыков ограждающих конструкций ремонтируемых зданий и сооружений</w:t>
      </w:r>
    </w:p>
    <w:p w:rsidR="007C3BF1" w:rsidRDefault="008C2287">
      <w:pPr>
        <w:ind w:left="1418"/>
      </w:pPr>
      <w:r>
        <w:t xml:space="preserve">Цена </w:t>
      </w:r>
      <w:r>
        <w:t>договора</w:t>
      </w:r>
      <w:r>
        <w:t xml:space="preserve">, руб.: </w:t>
      </w:r>
      <w:r>
        <w:t>84 000,00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«Гжельская управляющая компания»</w:t>
      </w:r>
    </w:p>
    <w:p w:rsidR="007C3BF1" w:rsidRDefault="008C2287">
      <w:pPr>
        <w:ind w:left="1418"/>
      </w:pPr>
      <w:r>
        <w:t xml:space="preserve">ИНН: </w:t>
      </w:r>
      <w:r>
        <w:t>5040109050</w:t>
      </w:r>
    </w:p>
    <w:p w:rsidR="007C3BF1" w:rsidRDefault="008C2287">
      <w:pPr>
        <w:ind w:left="1418"/>
      </w:pPr>
      <w:r>
        <w:lastRenderedPageBreak/>
        <w:t xml:space="preserve">КПП: </w:t>
      </w:r>
      <w:r>
        <w:rPr>
          <w:lang w:val="en-US"/>
        </w:rPr>
        <w:t>504001001</w:t>
      </w:r>
    </w:p>
    <w:p w:rsidR="007C3BF1" w:rsidRDefault="008C2287">
      <w:pPr>
        <w:ind w:left="1418"/>
      </w:pPr>
      <w:r>
        <w:t>Место нахождения:</w:t>
      </w:r>
      <w:r>
        <w:rPr>
          <w:lang w:val="en-US"/>
        </w:rPr>
        <w:t xml:space="preserve"> </w:t>
      </w:r>
      <w:r>
        <w:rPr>
          <w:lang w:val="en-US"/>
        </w:rPr>
        <w:t>140155, Московская область, Раменский район, пос. Электроизолятор д55</w:t>
      </w:r>
    </w:p>
    <w:p w:rsidR="007C3BF1" w:rsidRDefault="008C2287">
      <w:pPr>
        <w:ind w:left="1418"/>
      </w:pPr>
      <w:r>
        <w:t>Адрес юридического лица:</w:t>
      </w:r>
      <w:r w:rsidRPr="005A4720">
        <w:t xml:space="preserve"> </w:t>
      </w:r>
      <w:r>
        <w:t>140155, Московская область, Раменский район, пос. Электроизолятор д55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trPr>
          <w:cantSplit/>
          <w:tblHeader/>
        </w:trPr>
        <w:tc>
          <w:tcPr>
            <w:tcW w:w="1526" w:type="dxa"/>
            <w:shd w:val="clear" w:color="auto" w:fill="auto"/>
          </w:tcPr>
          <w:p w:rsidR="007C3BF1" w:rsidRDefault="004E57CF">
            <w:pPr>
              <w:pStyle w:val="aff1"/>
              <w:rPr>
                <w:b/>
              </w:rPr>
            </w:pPr>
            <w:r w:rsidR="008C2287">
              <w:rPr>
                <w:rStyle w:val="1a"/>
              </w:rPr>
              <w:t>КОЗ / ОКПД 2 / КТРУ</w:t>
            </w:r>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trPr>
          <w:cantSplit/>
        </w:trPr>
        <w:tc>
          <w:tcPr>
            <w:tcW w:w="1526" w:type="dxa"/>
            <w:shd w:val="clear" w:color="auto" w:fill="auto"/>
          </w:tcPr>
          <w:p w:rsidR="007C3BF1" w:rsidRDefault="004E57CF">
            <w:pPr>
              <w:pStyle w:val="aff1"/>
            </w:pPr>
            <w:r w:rsidR="008C2287">
              <w:t>01.22.02.01.11.01</w:t>
            </w:r>
            <w:r w:rsidR="008C2287">
              <w:rPr>
                <w:b/>
              </w:rPr>
              <w:t xml:space="preserve"> / </w:t>
            </w:r>
            <w:r w:rsidR="008C2287">
              <w:t>20.30.22.180</w:t>
            </w:r>
          </w:p>
          <w:p w:rsidR="007C3BF1" w:rsidRDefault="004E57CF">
            <w:pPr>
              <w:pStyle w:val="aff1"/>
            </w:pPr>
          </w:p>
        </w:tc>
        <w:tc>
          <w:tcPr>
            <w:tcW w:w="3260" w:type="dxa"/>
            <w:shd w:val="clear" w:color="auto" w:fill="auto"/>
          </w:tcPr>
          <w:p w:rsidR="007C3BF1" w:rsidRDefault="004E57CF">
            <w:pPr>
              <w:pStyle w:val="aff1"/>
              <w:rPr>
                <w:lang w:val="en-US"/>
              </w:rPr>
            </w:pPr>
            <w:r w:rsidR="008C2287">
              <w:t>Мастика герметизирующая и защитная</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30,00</w:t>
            </w:r>
          </w:p>
        </w:tc>
        <w:tc>
          <w:tcPr>
            <w:tcW w:w="1350" w:type="dxa"/>
            <w:shd w:val="clear" w:color="auto" w:fill="auto"/>
          </w:tcPr>
          <w:p w:rsidR="007C3BF1" w:rsidRDefault="004E57CF">
            <w:pPr>
              <w:pStyle w:val="aff1"/>
              <w:rPr>
                <w:lang w:val="en-US"/>
              </w:rPr>
            </w:pPr>
            <w:r w:rsidR="008C2287">
              <w:rPr>
                <w:lang w:val="en-US"/>
              </w:rPr>
              <w:t>Килограмм</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bl>
    <w:p w:rsidR="007C3BF1" w:rsidRDefault="004E57CF">
      <w:pPr>
        <w:pStyle w:val="aff1"/>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на поставку мастики предназначенной для воздухо - и влагозащиты стыков</w:t>
            </w:r>
          </w:p>
        </w:tc>
        <w:tc>
          <w:tcPr>
            <w:tcW w:w="959" w:type="pct"/>
          </w:tcPr>
          <w:p w:rsidRPr="000B5400" w:rsidR="007C3BF1" w:rsidP="000B5400" w:rsidRDefault="004E57CF">
            <w:pPr>
              <w:pStyle w:val="aff1"/>
            </w:pPr>
            <w:r w:rsidRPr="000B5400" w:rsidR="008C2287">
              <w:t>ОКПД 2: 24.30.22.347, </w:t>
            </w:r>
            <w:r w:rsidRPr="000B5400" w:rsidR="008C2287">
              <w:t xml:space="preserve"> </w:t>
            </w:r>
            <w:r w:rsidR="008C2287">
              <w:t>наименование</w:t>
            </w:r>
            <w:r w:rsidRPr="000B5400" w:rsidR="008C2287">
              <w:t xml:space="preserve">:  </w:t>
            </w:r>
            <w:r w:rsidRPr="000B5400" w:rsidR="008C2287">
              <w:t>Мастика герметизирующая и защитная</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Килограмм</w:t>
            </w:r>
          </w:p>
        </w:tc>
        <w:tc>
          <w:tcPr>
            <w:tcW w:w="671" w:type="pct"/>
            <w:shd w:val="clear" w:color="auto" w:fill="auto"/>
          </w:tcPr>
          <w:p w:rsidRPr="000B5400" w:rsidR="007C3BF1" w:rsidRDefault="004E57CF">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4E57CF">
            <w:pPr>
              <w:pStyle w:val="aff1"/>
              <w:rPr>
                <w:lang w:val="en-US"/>
              </w:rPr>
            </w:pPr>
            <w:r w:rsidRPr="000B5400" w:rsidR="008C2287">
              <w:rPr>
                <w:lang w:val="en-US"/>
              </w:rPr>
              <w:t>5 дн. от даты направления заявки</w:t>
            </w:r>
          </w:p>
        </w:tc>
        <w:tc>
          <w:tcPr>
            <w:tcW w:w="622" w:type="pct"/>
            <w:shd w:val="clear" w:color="auto" w:fill="auto"/>
          </w:tcPr>
          <w:p w:rsidRPr="000B5400" w:rsidR="007C3BF1" w:rsidRDefault="004E57CF">
            <w:pPr>
              <w:pStyle w:val="aff1"/>
              <w:rPr>
                <w:lang w:val="en-US"/>
              </w:rPr>
            </w:pPr>
            <w:r w:rsidRPr="000B5400" w:rsidR="008C2287">
              <w:rPr>
                <w:lang w:val="en-US"/>
              </w:rPr>
              <w:t>в течение 5 дн. от даты направления заявки</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Авансовый платёж №01</w:t>
            </w:r>
          </w:p>
        </w:tc>
        <w:tc>
          <w:tcPr>
            <w:tcW w:w="529" w:type="pct"/>
            <w:shd w:val="clear" w:color="auto" w:fill="auto"/>
          </w:tcPr>
          <w:p w:rsidR="007C3BF1" w:rsidRDefault="004E57CF">
            <w:pPr>
              <w:pStyle w:val="aff1"/>
            </w:pPr>
            <w:r w:rsidR="008C2287">
              <w:t>Аванс</w:t>
            </w:r>
          </w:p>
        </w:tc>
        <w:tc>
          <w:tcPr>
            <w:tcW w:w="651" w:type="pct"/>
            <w:shd w:val="clear" w:color="auto" w:fill="auto"/>
          </w:tcPr>
          <w:p w:rsidR="007C3BF1" w:rsidRDefault="004E57CF">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
            </w:r>
          </w:p>
        </w:tc>
        <w:tc>
          <w:tcPr>
            <w:tcW w:w="753" w:type="pct"/>
          </w:tcPr>
          <w:p w:rsidR="007C3BF1" w:rsidRDefault="004E57CF">
            <w:pPr>
              <w:pStyle w:val="aff1"/>
            </w:pPr>
            <w:r w:rsidR="008C2287">
              <w:t> «Счёт на оплату» (на поставку мастики предназначенной для воздухо - и влагозащиты стыков)</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Авансовый платёж №01</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30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на поставку мастики предназначенной для воздухо - и влагозащиты стыков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30 дн. от даты начала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restart"/>
            <w:shd w:val="clear" w:color="auto" w:fill="auto"/>
          </w:tcPr>
          <w:p w:rsidR="007C3BF1" w:rsidRDefault="004E57CF">
            <w:pPr>
              <w:pStyle w:val="aff1"/>
            </w:pPr>
            <w:r w:rsidR="008C2287">
              <w:t>Универсальный передаточный документ (СЧФДОП), унифицированный формат, утвержденный приказом ФНС России</w:t>
            </w:r>
          </w:p>
        </w:tc>
        <w:tc>
          <w:tcPr>
            <w:tcW w:w="1821" w:type="pct"/>
            <w:vMerge w:val="restart"/>
            <w:shd w:val="clear" w:color="auto" w:fill="auto"/>
          </w:tcPr>
          <w:p w:rsidR="007C3BF1" w:rsidRDefault="004E57CF">
            <w:pPr>
              <w:pStyle w:val="aff1"/>
            </w:pPr>
            <w:r w:rsidR="008C2287">
              <w:t>на поставку мастики предназначенной для воздухо - и влагозащиты стыков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60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60 дн. от даты получения документа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Универсальный передаточный документ (СЧФДОП), унифицированный формат, утвержденный приказом ФНС России</w:t>
            </w:r>
          </w:p>
        </w:tc>
        <w:tc>
          <w:tcPr>
            <w:tcW w:w="1773" w:type="pct"/>
            <w:vMerge w:val="restart"/>
            <w:shd w:val="clear" w:color="auto" w:fill="auto"/>
          </w:tcPr>
          <w:p w:rsidR="007C3BF1" w:rsidRDefault="004E57CF">
            <w:pPr>
              <w:pStyle w:val="aff1"/>
            </w:pPr>
            <w:r w:rsidR="008C2287">
              <w:t>на поставку мастики предназначенной для воздухо - и влагозащиты стыков</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60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60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