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164055" w:rsidR="00174CB9" w:rsidP="00CE641A" w:rsidRDefault="00174CB9" w14:paraId="66CBDDBD" w14:textId="77777777">
      <w:pPr>
        <w:pStyle w:val="aff2"/>
      </w:pPr>
    </w:p>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tblHeader/>
        </w:trPr>
        <w:tc>
          <w:tcPr>
            <w:tcW w:w="1526" w:type="dxa"/>
            <w:shd w:val="clear" w:color="auto" w:fill="auto"/>
          </w:tcPr>
          <w:p w:rsidR="0012084A" w:rsidP="009643D6" w:rsidRDefault="00807CBE" w14:paraId="26ACC9BC" w14:textId="042DA304">
            <w:pPr>
              <w:pStyle w:val="aff2"/>
              <w:rPr>
                <w:b/>
              </w:rPr>
            </w:pPr>
            <w:r w:rsidR="0012084A">
              <w:rPr>
                <w:rStyle w:val="1a"/>
                <w:rFonts w:eastAsiaTheme="minorHAnsi"/>
              </w:rPr>
              <w:t>КОЗ / ОКПД2 / КТРУ</w:t>
            </w:r>
          </w:p>
        </w:tc>
        <w:tc>
          <w:tcPr>
            <w:tcW w:w="4678" w:type="dxa"/>
            <w:shd w:val="clear" w:color="auto" w:fill="auto"/>
          </w:tcPr>
          <w:p w:rsidR="0012084A" w:rsidP="009643D6" w:rsidRDefault="0012084A" w14:paraId="4DC3F2EF" w14:textId="77777777">
            <w:pPr>
              <w:pStyle w:val="19"/>
            </w:pPr>
            <w:r>
              <w:t>Наименова</w:t>
            </w:r>
            <w:r w:rsidRPr="0050292F">
              <w:t>ние объекта закупки</w:t>
            </w:r>
          </w:p>
        </w:tc>
        <w:tc>
          <w:tcPr>
            <w:tcW w:w="1559" w:type="dxa"/>
          </w:tcPr>
          <w:p w:rsidRPr="00174CB9" w:rsidR="0012084A" w:rsidP="009643D6" w:rsidRDefault="0012084A" w14:paraId="714B9928" w14:textId="77777777">
            <w:pPr>
              <w:pStyle w:val="19"/>
            </w:pPr>
            <w:r>
              <w:t>Размер НДС</w:t>
            </w:r>
          </w:p>
        </w:tc>
        <w:tc>
          <w:tcPr>
            <w:tcW w:w="1984" w:type="dxa"/>
          </w:tcPr>
          <w:p w:rsidRPr="00B56406" w:rsidR="0012084A" w:rsidP="009643D6" w:rsidRDefault="0012084A" w14:paraId="7C3F87AB" w14:textId="77777777">
            <w:pPr>
              <w:pStyle w:val="19"/>
            </w:pPr>
            <w:r>
              <w:t>Общая стоимость без НДС, руб</w:t>
            </w:r>
            <w:r w:rsidRPr="00B56406">
              <w:t>.</w:t>
            </w:r>
          </w:p>
        </w:tc>
        <w:tc>
          <w:tcPr>
            <w:tcW w:w="2127" w:type="dxa"/>
          </w:tcPr>
          <w:p w:rsidR="0012084A" w:rsidP="009643D6" w:rsidRDefault="0012084A" w14:paraId="2C4499F1" w14:textId="77777777">
            <w:pPr>
              <w:pStyle w:val="19"/>
            </w:pPr>
            <w:r>
              <w:t>Размер НДС, руб.</w:t>
            </w:r>
          </w:p>
        </w:tc>
        <w:tc>
          <w:tcPr>
            <w:tcW w:w="2835" w:type="dxa"/>
            <w:shd w:val="clear" w:color="auto" w:fill="auto"/>
          </w:tcPr>
          <w:p w:rsidR="0012084A" w:rsidP="009643D6" w:rsidRDefault="0012084A" w14:paraId="5ED27EE7" w14:textId="77777777">
            <w:pPr>
              <w:pStyle w:val="19"/>
            </w:pPr>
            <w:r>
              <w:t>Общая стоимость, руб.</w:t>
            </w:r>
          </w:p>
        </w:tc>
      </w:tr>
      <w:tr>
        <w:tc>
          <w:tcPr>
            <w:tcW w:w="1526" w:type="dxa"/>
            <w:tcBorders>
              <w:bottom w:val="single" w:color="auto" w:sz="4" w:space="0"/>
            </w:tcBorders>
            <w:shd w:val="clear" w:color="auto" w:fill="auto"/>
          </w:tcPr>
          <w:p w:rsidR="0012084A" w:rsidP="009643D6" w:rsidRDefault="00807CBE" w14:paraId="63E42711" w14:textId="77777777">
            <w:pPr>
              <w:pStyle w:val="aff2"/>
            </w:pPr>
            <w:r w:rsidR="0012084A">
              <w:t>03.24.01.01.02.12.08.01.01</w:t>
            </w:r>
            <w:r w:rsidR="0012084A">
              <w:rPr>
                <w:b/>
              </w:rPr>
              <w:t xml:space="preserve"> / </w:t>
            </w:r>
            <w:r w:rsidR="0012084A">
              <w:t>41.20.30.100</w:t>
            </w:r>
          </w:p>
          <w:p w:rsidR="0012084A" w:rsidP="009643D6" w:rsidRDefault="00807CBE" w14:paraId="42BBB50E" w14:textId="77777777">
            <w:pPr>
              <w:pStyle w:val="aff2"/>
            </w:pPr>
          </w:p>
        </w:tc>
        <w:tc>
          <w:tcPr>
            <w:tcW w:w="4678" w:type="dxa"/>
            <w:tcBorders>
              <w:bottom w:val="single" w:color="auto" w:sz="4" w:space="0"/>
            </w:tcBorders>
            <w:shd w:val="clear" w:color="auto" w:fill="auto"/>
          </w:tcPr>
          <w:p w:rsidR="0012084A" w:rsidP="009643D6" w:rsidRDefault="00807CBE" w14:paraId="361DB9EC" w14:textId="77777777">
            <w:pPr>
              <w:pStyle w:val="aff2"/>
              <w:rPr>
                <w:lang w:val="en-US"/>
              </w:rPr>
            </w:pPr>
            <w:r w:rsidR="0012084A">
              <w:rPr>
                <w:lang w:val="en-US"/>
              </w:rPr>
              <w:t>Текущий ремонт жилых зданий</w:t>
            </w:r>
          </w:p>
        </w:tc>
        <w:tc>
          <w:tcPr>
            <w:tcW w:w="1559" w:type="dxa"/>
            <w:tcBorders>
              <w:bottom w:val="single" w:color="auto" w:sz="4" w:space="0"/>
            </w:tcBorders>
          </w:tcPr>
          <w:p w:rsidR="0012084A" w:rsidP="009643D6" w:rsidRDefault="00807CBE" w14:paraId="2D72526D" w14:textId="77777777">
            <w:pPr>
              <w:pStyle w:val="aff2"/>
              <w:jc w:val="right"/>
              <w:rPr>
                <w:lang w:val="en-US"/>
              </w:rPr>
            </w:pPr>
            <w:r w:rsidR="0012084A">
              <w:rPr>
                <w:lang w:val="en-US"/>
              </w:rPr>
              <w:t>(</w:t>
            </w:r>
            <w:r w:rsidR="0012084A">
              <w:t>не указано</w:t>
            </w:r>
            <w:r w:rsidR="0012084A">
              <w:rPr>
                <w:lang w:val="en-US"/>
              </w:rPr>
              <w:t>)*</w:t>
            </w:r>
          </w:p>
        </w:tc>
        <w:tc>
          <w:tcPr>
            <w:tcW w:w="1984" w:type="dxa"/>
            <w:tcBorders>
              <w:bottom w:val="single" w:color="auto" w:sz="4" w:space="0"/>
            </w:tcBorders>
          </w:tcPr>
          <w:p w:rsidR="0012084A" w:rsidP="009643D6" w:rsidRDefault="00807CBE" w14:paraId="15D0E236" w14:textId="77777777">
            <w:pPr>
              <w:pStyle w:val="aff2"/>
              <w:jc w:val="right"/>
              <w:rPr>
                <w:lang w:val="en-US"/>
              </w:rPr>
            </w:pPr>
            <w:r w:rsidR="0012084A">
              <w:rPr>
                <w:lang w:val="en-US"/>
              </w:rPr>
              <w:t>(</w:t>
            </w:r>
            <w:r w:rsidR="0012084A">
              <w:t>не указано</w:t>
            </w:r>
            <w:r w:rsidR="0012084A">
              <w:rPr>
                <w:lang w:val="en-US"/>
              </w:rPr>
              <w:t>)*</w:t>
            </w:r>
          </w:p>
        </w:tc>
        <w:tc>
          <w:tcPr>
            <w:tcW w:w="2127" w:type="dxa"/>
            <w:tcBorders>
              <w:bottom w:val="single" w:color="auto" w:sz="4" w:space="0"/>
            </w:tcBorders>
          </w:tcPr>
          <w:p w:rsidR="0012084A" w:rsidP="009643D6" w:rsidRDefault="00807CBE" w14:paraId="0982F774" w14:textId="77777777">
            <w:pPr>
              <w:pStyle w:val="aff2"/>
              <w:jc w:val="right"/>
              <w:rPr>
                <w:lang w:val="en-US"/>
              </w:rPr>
            </w:pPr>
            <w:r w:rsidR="0012084A">
              <w:rPr>
                <w:lang w:val="en-US"/>
              </w:rPr>
              <w:t>(</w:t>
            </w:r>
            <w:r w:rsidR="0012084A">
              <w:t>не указано</w:t>
            </w:r>
            <w:r w:rsidR="0012084A">
              <w:rPr>
                <w:lang w:val="en-US"/>
              </w:rPr>
              <w:t>)*</w:t>
            </w:r>
          </w:p>
        </w:tc>
        <w:tc>
          <w:tcPr>
            <w:tcW w:w="2835" w:type="dxa"/>
            <w:tcBorders>
              <w:bottom w:val="single" w:color="auto" w:sz="4" w:space="0"/>
            </w:tcBorders>
            <w:shd w:val="clear" w:color="auto" w:fill="auto"/>
          </w:tcPr>
          <w:p w:rsidR="0012084A" w:rsidP="009643D6" w:rsidRDefault="00807CBE" w14:paraId="005BDBB6" w14:textId="77777777">
            <w:pPr>
              <w:pStyle w:val="aff2"/>
              <w:jc w:val="right"/>
              <w:rPr>
                <w:lang w:val="en-US"/>
              </w:rPr>
            </w:pPr>
            <w:r w:rsidR="0012084A">
              <w:rPr>
                <w:lang w:val="en-US"/>
              </w:rPr>
              <w:t>(</w:t>
            </w:r>
            <w:r w:rsidR="0012084A">
              <w:t>не указано</w:t>
            </w:r>
            <w:r w:rsidR="0012084A">
              <w:rPr>
                <w:lang w:val="en-US"/>
              </w:rPr>
              <w:t>)*</w:t>
            </w:r>
          </w:p>
        </w:tc>
      </w:tr>
      <w:tr>
        <w:tc>
          <w:tcPr>
            <w:tcW w:w="14709" w:type="dxa"/>
            <w:gridSpan w:val="6"/>
            <w:tcBorders>
              <w:left w:val="nil"/>
              <w:bottom w:val="nil"/>
              <w:right w:val="nil"/>
            </w:tcBorders>
            <w:shd w:val="clear" w:color="auto" w:fill="auto"/>
            <w:tcMar>
              <w:left w:w="0" w:type="dxa"/>
              <w:right w:w="0" w:type="dxa"/>
            </w:tcMar>
          </w:tcPr>
          <w:tbl>
            <w:tblPr>
              <w:tblpPr w:leftFromText="180" w:rightFromText="180" w:vertAnchor="text" w:tblpY="1"/>
              <w:tblOverlap w:val="never"/>
              <w:tblW w:w="14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521"/>
              <w:gridCol w:w="4675"/>
              <w:gridCol w:w="3542"/>
              <w:gridCol w:w="4941"/>
            </w:tblGrid>
            <w:tr>
              <w:tc>
                <w:tcPr>
                  <w:tcW w:w="1521" w:type="dxa"/>
                  <w:tcBorders>
                    <w:top w:val="single" w:color="auto" w:sz="4" w:space="0"/>
                  </w:tcBorders>
                  <w:shd w:val="clear" w:color="auto" w:fill="auto"/>
                  <w:tcMar>
                    <w:left w:w="115" w:type="dxa"/>
                    <w:right w:w="115" w:type="dxa"/>
                  </w:tcMar>
                </w:tcPr>
                <w:p w:rsidRPr="00B33F3B" w:rsidR="0012084A" w:rsidP="009643D6" w:rsidRDefault="0012084A" w14:paraId="638736BF" w14:textId="77777777">
                  <w:pPr>
                    <w:pStyle w:val="aff2"/>
                    <w:rPr>
                      <w:sz w:val="2"/>
                    </w:rPr>
                  </w:pPr>
                </w:p>
              </w:tc>
              <w:tc>
                <w:tcPr>
                  <w:tcW w:w="4675" w:type="dxa"/>
                  <w:tcBorders>
                    <w:top w:val="single" w:color="auto" w:sz="4" w:space="0"/>
                  </w:tcBorders>
                  <w:shd w:val="clear" w:color="auto" w:fill="auto"/>
                  <w:tcMar>
                    <w:left w:w="115" w:type="dxa"/>
                    <w:right w:w="115" w:type="dxa"/>
                  </w:tcMar>
                </w:tcPr>
                <w:p w:rsidRPr="00B33F3B" w:rsidR="0012084A" w:rsidP="009643D6" w:rsidRDefault="0012084A" w14:paraId="554C2B15" w14:textId="77777777">
                  <w:pPr>
                    <w:pStyle w:val="aff2"/>
                    <w:rPr>
                      <w:b/>
                      <w:sz w:val="20"/>
                      <w:szCs w:val="20"/>
                    </w:rPr>
                  </w:pPr>
                  <w:r w:rsidRPr="00B33F3B">
                    <w:rPr>
                      <w:b/>
                      <w:sz w:val="20"/>
                      <w:szCs w:val="20"/>
                    </w:rPr>
                    <w:t>Наименование видов (этапов) работ</w:t>
                  </w:r>
                </w:p>
              </w:tc>
              <w:tc>
                <w:tcPr>
                  <w:tcW w:w="3542" w:type="dxa"/>
                  <w:tcBorders>
                    <w:top w:val="single" w:color="auto" w:sz="4" w:space="0"/>
                  </w:tcBorders>
                  <w:tcMar>
                    <w:left w:w="115" w:type="dxa"/>
                    <w:right w:w="115" w:type="dxa"/>
                  </w:tcMar>
                </w:tcPr>
                <w:p w:rsidRPr="00B33F3B" w:rsidR="0012084A" w:rsidP="009643D6" w:rsidRDefault="0012084A" w14:paraId="661D9B78" w14:textId="77777777">
                  <w:pPr>
                    <w:pStyle w:val="aff2"/>
                    <w:rPr>
                      <w:b/>
                      <w:sz w:val="20"/>
                      <w:szCs w:val="20"/>
                    </w:rPr>
                  </w:pPr>
                  <w:r w:rsidRPr="00B33F3B">
                    <w:rPr>
                      <w:b/>
                      <w:sz w:val="20"/>
                      <w:szCs w:val="20"/>
                    </w:rPr>
                    <w:t>Наименование файла сметы</w:t>
                  </w:r>
                </w:p>
              </w:tc>
              <w:tc>
                <w:tcPr>
                  <w:tcW w:w="4941" w:type="dxa"/>
                  <w:tcBorders>
                    <w:top w:val="single" w:color="auto" w:sz="4" w:space="0"/>
                  </w:tcBorders>
                  <w:tcMar>
                    <w:left w:w="115" w:type="dxa"/>
                    <w:right w:w="115" w:type="dxa"/>
                  </w:tcMar>
                </w:tcPr>
                <w:p w:rsidRPr="00B33F3B" w:rsidR="0012084A" w:rsidP="009643D6" w:rsidRDefault="0012084A" w14:paraId="18E23871" w14:textId="77777777">
                  <w:pPr>
                    <w:pStyle w:val="aff2"/>
                    <w:rPr>
                      <w:b/>
                      <w:sz w:val="20"/>
                      <w:szCs w:val="20"/>
                    </w:rPr>
                  </w:pPr>
                  <w:r w:rsidRPr="00B33F3B">
                    <w:rPr>
                      <w:b/>
                      <w:sz w:val="20"/>
                      <w:szCs w:val="20"/>
                    </w:rPr>
                    <w:t>Общая стоимость по смете, руб.</w:t>
                  </w:r>
                </w:p>
              </w:tc>
            </w:tr>
            <w:tr>
              <w:tc>
                <w:tcPr>
                  <w:tcW w:w="1521" w:type="dxa"/>
                  <w:shd w:val="clear" w:color="auto" w:fill="auto"/>
                  <w:tcMar>
                    <w:left w:w="115" w:type="dxa"/>
                    <w:right w:w="115" w:type="dxa"/>
                  </w:tcMar>
                </w:tcPr>
                <w:p w:rsidRPr="00B33F3B" w:rsidR="0012084A" w:rsidP="009643D6" w:rsidRDefault="0012084A" w14:paraId="318A8BD6" w14:textId="77777777">
                  <w:pPr>
                    <w:pStyle w:val="aff2"/>
                    <w:rPr>
                      <w:rFonts w:eastAsiaTheme="minorHAnsi"/>
                      <w:sz w:val="2"/>
                    </w:rPr>
                  </w:pPr>
                </w:p>
              </w:tc>
              <w:tc>
                <w:tcPr>
                  <w:tcW w:w="4675" w:type="dxa"/>
                  <w:shd w:val="clear" w:color="auto" w:fill="auto"/>
                  <w:tcMar>
                    <w:left w:w="115" w:type="dxa"/>
                    <w:right w:w="115" w:type="dxa"/>
                  </w:tcMar>
                </w:tcPr>
                <w:p w:rsidRPr="00B33F3B" w:rsidR="0012084A" w:rsidP="009643D6" w:rsidRDefault="00807CBE" w14:paraId="2B234FE9" w14:textId="77777777">
                  <w:pPr>
                    <w:pStyle w:val="aff2"/>
                    <w:rPr>
                      <w:b/>
                      <w:sz w:val="20"/>
                      <w:szCs w:val="20"/>
                    </w:rPr>
                  </w:pPr>
                  <w:r w:rsidRPr="00B33F3B" w:rsidR="0012084A">
                    <w:rPr>
                      <w:b/>
                      <w:sz w:val="20"/>
                      <w:szCs w:val="20"/>
                      <w:lang w:val="en-US"/>
                    </w:rPr>
                    <w:t>Смета без Сводного Сметного Расчета (ССР)</w:t>
                  </w:r>
                </w:p>
              </w:tc>
              <w:tc>
                <w:tcPr>
                  <w:tcW w:w="3542" w:type="dxa"/>
                  <w:tcMar>
                    <w:left w:w="115" w:type="dxa"/>
                    <w:right w:w="115" w:type="dxa"/>
                  </w:tcMar>
                </w:tcPr>
                <w:p w:rsidRPr="00B33F3B" w:rsidR="0012084A" w:rsidP="009643D6" w:rsidRDefault="00807CBE" w14:paraId="04BD55D8" w14:textId="77777777">
                  <w:pPr>
                    <w:pStyle w:val="aff2"/>
                    <w:rPr>
                      <w:b/>
                      <w:sz w:val="20"/>
                      <w:szCs w:val="20"/>
                    </w:rPr>
                  </w:pPr>
                  <w:r w:rsidRPr="00B33F3B" w:rsidR="0012084A">
                    <w:rPr>
                      <w:b/>
                      <w:sz w:val="20"/>
                      <w:szCs w:val="20"/>
                      <w:lang w:val="en-US"/>
                    </w:rPr>
                    <w:t>«Смета»</w:t>
                  </w:r>
                </w:p>
              </w:tc>
              <w:tc>
                <w:tcPr>
                  <w:tcW w:w="4941" w:type="dxa"/>
                  <w:tcMar>
                    <w:left w:w="115" w:type="dxa"/>
                    <w:right w:w="115" w:type="dxa"/>
                  </w:tcMar>
                </w:tcPr>
                <w:p w:rsidRPr="00233066" w:rsidR="00233066" w:rsidP="00233066" w:rsidRDefault="00807CBE" w14:paraId="005D2935" w14:textId="77777777">
                  <w:pPr>
                    <w:pStyle w:val="aff2"/>
                    <w:jc w:val="right"/>
                    <w:rPr>
                      <w:b/>
                      <w:sz w:val="20"/>
                      <w:szCs w:val="20"/>
                      <w:lang w:val="en-US"/>
                    </w:rPr>
                  </w:pPr>
                  <w:r w:rsidR="00233066">
                    <w:rPr>
                      <w:lang w:val="en-US"/>
                    </w:rPr>
                    <w:t>(</w:t>
                  </w:r>
                  <w:r w:rsidR="00233066">
                    <w:t>не</w:t>
                  </w:r>
                  <w:r w:rsidRPr="00233066" w:rsidR="00233066">
                    <w:rPr>
                      <w:lang w:val="en-US"/>
                    </w:rPr>
                    <w:t xml:space="preserve"> </w:t>
                  </w:r>
                  <w:r w:rsidR="00233066">
                    <w:t>указано</w:t>
                  </w:r>
                  <w:r w:rsidR="00233066">
                    <w:rPr>
                      <w:lang w:val="en-US"/>
                    </w:rPr>
                    <w:t>)*</w:t>
                  </w:r>
                </w:p>
                <w:p w:rsidRPr="00B33F3B" w:rsidR="0012084A" w:rsidP="009643D6" w:rsidRDefault="0012084A" w14:paraId="6E92FBC9" w14:textId="01BAEC59">
                  <w:pPr>
                    <w:pStyle w:val="aff2"/>
                    <w:jc w:val="right"/>
                    <w:rPr>
                      <w:b/>
                      <w:sz w:val="20"/>
                      <w:szCs w:val="20"/>
                    </w:rPr>
                  </w:pPr>
                </w:p>
              </w:tc>
            </w:tr>
          </w:tbl>
          <w:p w:rsidRPr="00B84784" w:rsidR="0012084A" w:rsidP="009643D6" w:rsidRDefault="00807CBE" w14:paraId="7594C5FA" w14:textId="77777777">
            <w:pPr>
              <w:ind w:firstLine="0"/>
              <w:rPr>
                <w:sz w:val="2"/>
              </w:rPr>
            </w:pPr>
          </w:p>
        </w:tc>
      </w:tr>
    </w:tbl>
    <w:p w:rsidR="005D5947" w:rsidP="0012084A" w:rsidRDefault="00807CBE" w14:paraId="27A52318"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304EDC" w:rsidP="00581C38" w:rsidRDefault="00807CBE" w14:paraId="6EECDA2E" w14:textId="7FBD65E3">
            <w:pPr>
              <w:pStyle w:val="aff2"/>
              <w:jc w:val="right"/>
              <w:rPr>
                <w:b/>
              </w:rPr>
            </w:pPr>
            <w:r w:rsidRPr="00174CB9" w:rsidR="00A36CAE">
              <w:rPr>
                <w:b/>
              </w:rPr>
              <w:t>Начальная (максимальная) цена</w:t>
            </w:r>
            <w:r w:rsidR="00A36CAE">
              <w:t xml:space="preserve"> </w:t>
            </w:r>
            <w:r w:rsidRPr="00E64CDE" w:rsidR="00304EDC">
              <w:rPr>
                <w:b/>
              </w:rPr>
              <w:t>договора</w:t>
            </w:r>
            <w:r w:rsidR="00FE162B">
              <w:rPr>
                <w:b/>
              </w:rPr>
              <w:t>**</w:t>
            </w:r>
            <w:r w:rsidRPr="00FE162B" w:rsidR="00FE162B">
              <w:t xml:space="preserve"> </w:t>
            </w:r>
            <w:r w:rsidR="00304EDC">
              <w:rPr>
                <w:b/>
              </w:rPr>
              <w:t>без НДС</w:t>
            </w:r>
            <w:r w:rsidRPr="00174CB9" w:rsidR="00304EDC">
              <w:rPr>
                <w:b/>
              </w:rPr>
              <w:t>:</w:t>
            </w:r>
          </w:p>
          <w:p w:rsidR="00304EDC" w:rsidP="00581C38" w:rsidRDefault="00304EDC" w14:paraId="0F7B095B" w14:textId="77777777">
            <w:pPr>
              <w:tabs>
                <w:tab w:val="left" w:pos="7690"/>
              </w:tabs>
              <w:ind w:firstLine="0"/>
              <w:jc w:val="right"/>
              <w:rPr>
                <w:b/>
              </w:rPr>
            </w:pPr>
            <w:r>
              <w:rPr>
                <w:b/>
              </w:rPr>
              <w:t>НДС</w:t>
            </w:r>
            <w:r w:rsidRPr="00174CB9">
              <w:rPr>
                <w:b/>
              </w:rPr>
              <w:t>:</w:t>
            </w:r>
          </w:p>
          <w:p w:rsidRPr="00174CB9" w:rsidR="00304EDC" w:rsidP="00FE162B" w:rsidRDefault="00807CBE" w14:paraId="7E22983C" w14:textId="6A32E7C1">
            <w:pPr>
              <w:tabs>
                <w:tab w:val="left" w:pos="7690"/>
              </w:tabs>
              <w:ind w:firstLine="0"/>
              <w:jc w:val="right"/>
              <w:rPr>
                <w:b/>
              </w:rPr>
            </w:pPr>
            <w:r w:rsidRPr="00174CB9" w:rsidR="00A36CAE">
              <w:rPr>
                <w:b/>
              </w:rPr>
              <w:t>Начальная (максимальная) цена</w:t>
            </w:r>
            <w:r w:rsidR="00A36CAE">
              <w:t xml:space="preserve"> </w:t>
            </w:r>
            <w:r w:rsidRPr="00E64CDE" w:rsidR="00304EDC">
              <w:rPr>
                <w:b/>
              </w:rPr>
              <w:t>договора</w:t>
            </w:r>
            <w:r w:rsidR="00FE162B">
              <w:t xml:space="preserve"> </w:t>
            </w:r>
            <w:r w:rsidR="00FE162B">
              <w:rPr>
                <w:b/>
              </w:rPr>
              <w:t>**</w:t>
            </w:r>
            <w:r w:rsidRPr="00FE162B" w:rsidR="00FE162B">
              <w:t xml:space="preserve"> </w:t>
            </w:r>
            <w:r w:rsidRPr="00174CB9" w:rsidR="00304EDC">
              <w:rPr>
                <w:b/>
              </w:rPr>
              <w:t>с НДС:</w:t>
            </w:r>
          </w:p>
        </w:tc>
        <w:tc>
          <w:tcPr>
            <w:tcW w:w="3828" w:type="dxa"/>
            <w:shd w:val="clear" w:color="auto" w:fill="auto"/>
          </w:tcPr>
          <w:p w:rsidRPr="00E64CDE" w:rsidR="00304EDC" w:rsidP="00581C38" w:rsidRDefault="00807CBE" w14:paraId="10372E23" w14:textId="77777777">
            <w:pPr>
              <w:pStyle w:val="aff2"/>
              <w:ind w:right="-108"/>
            </w:pPr>
            <w:r w:rsidRPr="003B1D0A" w:rsidR="00304EDC">
              <w:rPr>
                <w:b/>
                <w:lang w:val="en-US"/>
              </w:rPr>
              <w:t>568 850,26</w:t>
            </w:r>
          </w:p>
          <w:p w:rsidRPr="00E64CDE" w:rsidR="00304EDC" w:rsidP="00581C38" w:rsidRDefault="00807CBE" w14:paraId="2FF19D67" w14:textId="77777777">
            <w:pPr>
              <w:pStyle w:val="aff2"/>
            </w:pPr>
            <w:r w:rsidRPr="00414453" w:rsidR="00304EDC">
              <w:rPr>
                <w:b/>
                <w:lang w:val="en-US"/>
              </w:rPr>
              <w:t>113 770,05</w:t>
            </w:r>
          </w:p>
          <w:p w:rsidRPr="00E64CDE" w:rsidR="00304EDC" w:rsidP="00581C38" w:rsidRDefault="00807CBE" w14:paraId="63304418" w14:textId="77777777">
            <w:pPr>
              <w:pStyle w:val="aff2"/>
            </w:pPr>
            <w:r w:rsidR="00304EDC">
              <w:rPr>
                <w:b/>
                <w:lang w:val="en-US"/>
              </w:rPr>
              <w:t>682 620,31</w:t>
            </w:r>
          </w:p>
        </w:tc>
      </w:tr>
    </w:tbl>
    <w:p w:rsidRPr="000C1137" w:rsidR="000C1137" w:rsidP="000C1137" w:rsidRDefault="00807CBE" w14:paraId="2C435291" w14:textId="77777777">
      <w:pPr>
        <w:pStyle w:val="aff2"/>
        <w:rPr>
          <w:sz w:val="2"/>
          <w:szCs w:val="2"/>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r w:rsidR="00FE162B">
        <w:rPr>
          <w:lang w:eastAsia="en-US"/>
        </w:rPr>
        <w:t xml:space="preserve">** На этапе заключения </w:t>
      </w:r>
      <w:r w:rsidR="00FE162B">
        <w:t>договора</w:t>
      </w:r>
      <w:r w:rsidR="00FE162B">
        <w:t xml:space="preserve"> </w:t>
      </w:r>
      <w:r w:rsidR="00FE162B">
        <w:rPr>
          <w:lang w:eastAsia="en-US"/>
        </w:rPr>
        <w:t xml:space="preserve">указывается цена </w:t>
      </w:r>
      <w:r w:rsidR="00FE162B">
        <w:t>договора</w:t>
      </w:r>
      <w:r w:rsidR="00FE162B">
        <w:t>.</w:t>
      </w: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r w:rsidRPr="006A1F31" w:rsidR="006A1F31">
        <w:t xml:space="preserve"> </w:t>
      </w:r>
      <w:r w:rsidR="006A1F31">
        <w:t xml:space="preserve">2. </w:t>
      </w:r>
      <w:r w:rsidR="00F5458D">
        <w:t xml:space="preserve">   </w:t>
      </w:r>
      <w:r w:rsidRPr="006A1F31" w:rsidR="006A1F31">
        <w:t>Проект</w:t>
      </w:r>
      <w:r w:rsidR="006A1F31">
        <w:t xml:space="preserve"> сметы</w:t>
      </w:r>
      <w:r w:rsidR="006A1F31">
        <w:t xml:space="preserve"> </w:t>
      </w:r>
      <w:r w:rsidRPr="0001547B" w:rsidR="0001547B">
        <w:rPr>
          <w:shd w:val="clear" w:color="auto" w:fill="FFFFFF"/>
        </w:rPr>
        <w:t>договора</w:t>
      </w:r>
    </w:p>
    <w:p w:rsidRPr="00B50009" w:rsidR="006A2093" w:rsidP="006A2093" w:rsidRDefault="006A2093" w14:paraId="0232379F" w14:textId="21A18A21">
      <w:pPr>
        <w:rPr>
          <w:iCs/>
          <w:lang w:val="en-US"/>
        </w:rPr>
      </w:pPr>
      <w:r w:rsidRPr="00E459ED">
        <w:rPr>
          <w:b/>
        </w:rPr>
        <w:t>Объект</w:t>
      </w:r>
      <w:r w:rsidRPr="00B50009">
        <w:rPr>
          <w:b/>
          <w:lang w:val="en-US"/>
        </w:rPr>
        <w:t xml:space="preserve"> </w:t>
      </w:r>
      <w:r w:rsidRPr="00E459ED">
        <w:rPr>
          <w:b/>
        </w:rPr>
        <w:t>закупки</w:t>
      </w:r>
      <w:r w:rsidRPr="00B50009">
        <w:rPr>
          <w:b/>
          <w:lang w:val="en-US"/>
        </w:rPr>
        <w:t>:</w:t>
      </w:r>
      <w:r w:rsidRPr="00B50009">
        <w:rPr>
          <w:lang w:val="en-US"/>
        </w:rPr>
        <w:t xml:space="preserve"> </w:t>
      </w:r>
      <w:r w:rsidRPr="00B50009">
        <w:rPr>
          <w:lang w:val="en-US"/>
        </w:rPr>
        <w:t>Текущий ремонт жилых зданий</w:t>
      </w:r>
    </w:p>
    <w:p w:rsidRPr="00B50009" w:rsidR="006A2093" w:rsidP="006A2093" w:rsidRDefault="006A2093" w14:paraId="5B8C8037" w14:textId="77777777">
      <w:pPr>
        <w:rPr>
          <w:lang w:val="en-US"/>
        </w:rPr>
      </w:pPr>
      <w:r w:rsidRPr="00E459ED">
        <w:rPr>
          <w:b/>
        </w:rPr>
        <w:t>Вид</w:t>
      </w:r>
      <w:r w:rsidRPr="00B50009">
        <w:rPr>
          <w:b/>
          <w:lang w:val="en-US"/>
        </w:rPr>
        <w:t xml:space="preserve"> (</w:t>
      </w:r>
      <w:r w:rsidRPr="00E459ED">
        <w:rPr>
          <w:b/>
        </w:rPr>
        <w:t>этап</w:t>
      </w:r>
      <w:r w:rsidRPr="00B50009">
        <w:rPr>
          <w:b/>
          <w:lang w:val="en-US"/>
        </w:rPr>
        <w:t xml:space="preserve">) </w:t>
      </w:r>
      <w:r w:rsidRPr="00E459ED">
        <w:rPr>
          <w:b/>
        </w:rPr>
        <w:t>работ</w:t>
      </w:r>
      <w:r w:rsidRPr="00B50009">
        <w:rPr>
          <w:b/>
          <w:lang w:val="en-US"/>
        </w:rPr>
        <w:t xml:space="preserve">: </w:t>
      </w:r>
      <w:r w:rsidRPr="00B50009">
        <w:rPr>
          <w:lang w:val="en-US"/>
        </w:rPr>
        <w:t>Смета без Сводного Сметного Расчета (ССР)</w:t>
      </w:r>
      <w:r w:rsidRPr="00B50009">
        <w:rPr>
          <w:lang w:val="en-US"/>
        </w:rPr>
        <w:t xml:space="preserve"> </w:t>
      </w:r>
    </w:p>
    <w:p w:rsidRPr="00F1189E" w:rsidR="006A2093" w:rsidP="006A2093" w:rsidRDefault="006A2093" w14:paraId="381F9354" w14:textId="77777777">
      <w:pPr>
        <w:rPr>
          <w:lang w:val="en-US"/>
        </w:rPr>
      </w:pPr>
      <w:r w:rsidRPr="00E459ED">
        <w:rPr>
          <w:b/>
        </w:rPr>
        <w:t>Наименование</w:t>
      </w:r>
      <w:r w:rsidRPr="00F1189E">
        <w:rPr>
          <w:b/>
          <w:lang w:val="en-US"/>
        </w:rPr>
        <w:t xml:space="preserve"> </w:t>
      </w:r>
      <w:r w:rsidRPr="00E459ED">
        <w:rPr>
          <w:b/>
        </w:rPr>
        <w:t>файла</w:t>
      </w:r>
      <w:r w:rsidRPr="00F1189E">
        <w:rPr>
          <w:b/>
          <w:lang w:val="en-US"/>
        </w:rPr>
        <w:t xml:space="preserve"> </w:t>
      </w:r>
      <w:r w:rsidRPr="00E459ED">
        <w:rPr>
          <w:b/>
        </w:rPr>
        <w:t>сметы</w:t>
      </w:r>
      <w:r w:rsidRPr="00F1189E">
        <w:rPr>
          <w:b/>
          <w:lang w:val="en-US"/>
        </w:rPr>
        <w:t>:</w:t>
      </w:r>
      <w:r w:rsidRPr="00F1189E">
        <w:rPr>
          <w:lang w:val="en-US"/>
        </w:rPr>
        <w:t xml:space="preserve"> </w:t>
      </w:r>
      <w:r w:rsidRPr="00F1189E">
        <w:rPr>
          <w:lang w:val="en-US"/>
        </w:rPr>
        <w:t>«Смета»</w:t>
      </w: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r w:rsidRPr="00AA59AB" w:rsidR="0047065B">
        <w:rPr>
          <w:color w:val="auto"/>
        </w:rPr>
        <w:t>(график исполнения</w:t>
      </w:r>
      <w:r w:rsidRPr="0001547B" w:rsidR="0047065B">
        <w:t xml:space="preserve"> </w:t>
      </w:r>
      <w:r w:rsidRPr="0001547B" w:rsidR="0047065B">
        <w:rPr>
          <w:shd w:val="clear" w:color="auto" w:fill="FFFFFF"/>
        </w:rPr>
        <w:t>договора</w:t>
      </w:r>
      <w:r w:rsidRPr="0047065B" w:rsidR="0047065B">
        <w:t>)</w:t>
      </w:r>
    </w:p>
    <w:p w:rsidR="00B94160" w:rsidP="00D62BDE" w:rsidRDefault="00807CBE" w14:paraId="32EEBC32" w14:textId="4FC3AFEA">
      <w:pPr>
        <w:pStyle w:val="2"/>
        <w:numPr>
          <w:ilvl w:val="0"/>
          <w:numId w:val="1"/>
        </w:numPr>
      </w:pPr>
      <w:r w:rsidR="00C40026">
        <w:rPr>
          <w:lang w:val="en-US"/>
        </w:rPr>
        <w:t>График выполнения строительно-монтажных работ</w:t>
      </w:r>
    </w:p>
    <w:p w:rsidRPr="00952559" w:rsidR="00D62BDE" w:rsidP="00C12237" w:rsidRDefault="00807CBE"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r w:rsidRPr="00AA59AB" w:rsidR="00AA59AB">
              <w:rPr>
                <w:bCs/>
              </w:rPr>
              <w:t>вида (этапа) работ</w:t>
            </w:r>
          </w:p>
        </w:tc>
        <w:tc>
          <w:tcPr>
            <w:tcW w:w="2834" w:type="pct"/>
          </w:tcPr>
          <w:p w:rsidR="00B94160" w:rsidRDefault="00C40026" w14:paraId="5AC2F621" w14:textId="403CF818">
            <w:pPr>
              <w:pStyle w:val="19"/>
            </w:pPr>
            <w:r>
              <w:rPr>
                <w:bCs/>
              </w:rPr>
              <w:t>Наименование</w:t>
            </w:r>
            <w:r w:rsidRPr="00A16EB8" w:rsidR="00AA59AB">
              <w:t xml:space="preserve"> </w:t>
            </w:r>
            <w:r w:rsidRPr="00AA59AB" w:rsidR="00AA59AB">
              <w:rPr>
                <w:bCs/>
              </w:rPr>
              <w:t>вида (этапа) работ</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4B9BDF95" w14:textId="77777777">
            <w:pPr>
              <w:pStyle w:val="aff1"/>
              <w:numPr>
                <w:ilvl w:val="0"/>
                <w:numId w:val="5"/>
              </w:numPr>
              <w:jc w:val="both"/>
              <w:rPr>
                <w:lang w:val="en-US"/>
              </w:rPr>
            </w:pPr>
            <w:r w:rsidR="00473384">
              <w:rPr>
                <w:lang w:val="en-US"/>
              </w:rPr>
              <w:t>Текущий ремонт жилых зданий (Смета без Сводного Сметного Расчета (ССР))</w:t>
            </w:r>
          </w:p>
          <w:p w:rsidRPr="009D6D60" w:rsidR="00473384" w:rsidP="00473384" w:rsidRDefault="00807CBE" w14:paraId="35DD4114" w14:textId="77777777">
            <w:pPr>
              <w:pStyle w:val="aff1"/>
              <w:ind w:firstLine="0"/>
              <w:jc w:val="both"/>
            </w:pPr>
            <w:r w:rsidRPr="00A316D0" w:rsidR="00473384">
              <w:rPr>
                <w:lang w:val="en-US"/>
              </w:rPr>
              <w:t>Физический объем работ: согласно смете</w:t>
            </w:r>
            <w:r w:rsidRPr="009E792A" w:rsidR="00473384">
              <w:rPr>
                <w:b/>
                <w:lang w:val="en-US"/>
              </w:rPr>
              <w:t xml:space="preserve"> </w:t>
            </w:r>
            <w:r w:rsidRPr="00BA2482" w:rsidR="00473384">
              <w:rPr>
                <w:lang w:val="en-US"/>
              </w:rPr>
              <w:t>«Смета»</w:t>
            </w:r>
          </w:p>
          <w:p w:rsidRPr="00674617" w:rsidR="00674617" w:rsidP="00674617" w:rsidRDefault="00674617" w14:paraId="2BD4C99F" w14:textId="579109E3">
            <w:pPr>
              <w:ind w:firstLine="0"/>
              <w:jc w:val="both"/>
              <w:rPr>
                <w:lang w:val="en-US"/>
              </w:rPr>
            </w:pPr>
            <w:r>
              <w:rPr>
                <w:lang w:val="en-US"/>
              </w:rPr>
              <w:t xml:space="preserve">            </w:t>
            </w:r>
            <w:r w:rsidRPr="00674617">
              <w:rPr>
                <w:b/>
                <w:lang w:val="en-US"/>
              </w:rPr>
              <w:t>Срок начала передачи материалов, оборудования, не позднее:</w:t>
            </w:r>
            <w:r w:rsidRPr="00674617">
              <w:rPr>
                <w:lang w:val="en-US"/>
              </w:rPr>
              <w:t xml:space="preserve"> </w:t>
            </w:r>
            <w:r w:rsidRPr="00674617">
              <w:rPr>
                <w:lang w:val="en-US"/>
              </w:rPr>
              <w:t>не установлен</w:t>
            </w:r>
          </w:p>
          <w:p w:rsidRPr="00674617" w:rsidR="00473384" w:rsidP="00674617" w:rsidRDefault="00674617" w14:paraId="728E3952" w14:textId="7235283F">
            <w:pPr>
              <w:ind w:firstLine="0"/>
              <w:rPr>
                <w:lang w:val="en-US"/>
              </w:rPr>
            </w:pPr>
            <w:r>
              <w:rPr>
                <w:b/>
                <w:lang w:val="en-US"/>
              </w:rPr>
              <w:t xml:space="preserve">            </w:t>
            </w:r>
            <w:r w:rsidRPr="0086600E">
              <w:rPr>
                <w:b/>
                <w:lang w:val="en-US"/>
              </w:rPr>
              <w:t>Срок окончания передачи материалов, оборудования, не позднее:</w:t>
            </w:r>
            <w:r>
              <w:rPr>
                <w:lang w:val="en-US"/>
              </w:rPr>
              <w:t xml:space="preserve"> </w:t>
            </w:r>
            <w:r>
              <w:rPr>
                <w:lang w:val="en-US"/>
              </w:rPr>
              <w:t>не установлен</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вида (этапа) работ,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вида (этапа) работ, не позднее:</w:t>
            </w:r>
            <w:r w:rsidR="00473384">
              <w:rPr>
                <w:lang w:val="en-US"/>
              </w:rPr>
              <w:t>15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«Акт о приёмке выполненных работ КС-2 (эл. формат)» (Выполнение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В соответствии с техническим заданием</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приёмке выполненных работ КС-2 (эл. формат)</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приёмке выполненных работ КС-2 (эл. формат)</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102841-21</w:t>
    </w:r>
  </w:p>
  <w:p w:rsidR="00174CB9" w:rsidRDefault="00174CB9"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