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01.14.03.02.02.26</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Антиген паратуберкулезный для РСК</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Тысяча доз</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реагентов для иммуноферментных исследований</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1,00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3 553,27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5,00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26 649,35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6,00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62 582,82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1,00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5 062,47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2,00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12 267,86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4,00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41 721,96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2,00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8 573,66 руб.</w:t>
            </w:r>
            <w:r w:rsidR="0066751E">
              <w:t>*</w:t>
            </w:r>
          </w:p>
          <w:p w:rsidRPr="00445533" w:rsidR="00E32011" w:rsidP="0034747E" w:rsidRDefault="00A175FE" w14:paraId="1575AC1F" w14:textId="7D57870B">
            <w:pPr>
              <w:ind w:firstLine="0"/>
            </w:pPr>
            <w:r w:rsidRPr="00445533" w:rsidR="00E870E6">
              <w:t>Антиген паратуберкулезный для РСК</w:t>
            </w:r>
            <w:r w:rsidRPr="00445533" w:rsidR="00E870E6">
              <w:t xml:space="preserve">; </w:t>
            </w:r>
            <w:r w:rsidRPr="00445533" w:rsidR="00E870E6">
              <w:t>4,00</w:t>
            </w:r>
            <w:r w:rsidRPr="00445533" w:rsidR="00E870E6">
              <w:t>;</w:t>
            </w:r>
            <w:r w:rsidR="00980E32">
              <w:rPr>
                <w:lang w:val="en-US"/>
              </w:rPr>
              <w:t xml:space="preserve"> </w:t>
            </w:r>
            <w:r w:rsidRPr="00445533" w:rsidR="00445533">
              <w:t>Тысяча доз</w:t>
            </w:r>
            <w:r w:rsidRPr="00445533" w:rsidR="00445533">
              <w:t>;</w:t>
            </w:r>
            <w:r w:rsidR="00980E32">
              <w:rPr>
                <w:lang w:val="en-US"/>
              </w:rPr>
              <w:t xml:space="preserve"> </w:t>
            </w:r>
            <w:r w:rsidRPr="00445533" w:rsidR="00D55812">
              <w:t>41 721,88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31.08.2022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реагентов для иммуноферментных исследований</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иммуноферментных исследований)</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реагентов для иммуноферментных исследований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реагентов для иммуноферментных исследований</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реагентов для иммуноферментных исследований</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076097-22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