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01.03.05.01.01.02.02</w:t>
            </w:r>
            <w:r w:rsidR="00B924CB">
              <w:rPr>
                <w:b/>
              </w:rPr>
              <w:t xml:space="preserve"> / </w:t>
            </w:r>
            <w:r w:rsidR="00B924CB">
              <w:t>17.12.14.110</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Бумага для офисной техники белая класса А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01.03.05.01.02.01.01.02</w:t>
            </w:r>
            <w:r w:rsidR="00B924CB">
              <w:rPr>
                <w:b/>
              </w:rPr>
              <w:t xml:space="preserve"> / </w:t>
            </w:r>
            <w:r w:rsidR="00B924CB">
              <w:t>17.12.14.119</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Бумага для полноцветной лазерной печати формата А4</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Закупка офисной бумаги для нужд МФЦ Шатура</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Бумага для офисной техники белая класса А формата А4</w:t>
            </w:r>
            <w:r w:rsidR="00473384">
              <w:rPr>
                <w:lang w:val="en-US"/>
              </w:rPr>
              <w:t xml:space="preserve">; </w:t>
            </w:r>
          </w:p>
          <w:p w:rsidR="00473384" w:rsidP="00473384" w:rsidRDefault="00807CBE" w14:paraId="7E658691" w14:textId="77777777">
            <w:pPr>
              <w:pStyle w:val="aff1"/>
              <w:numPr>
                <w:ilvl w:val="0"/>
                <w:numId w:val="5"/>
              </w:numPr>
              <w:rPr>
                <w:lang w:val="en-US"/>
              </w:rPr>
            </w:pPr>
            <w:r w:rsidR="00473384">
              <w:rPr>
                <w:lang w:val="en-US"/>
              </w:rPr>
              <w:t>Бумага для полноцветной лазерной печати формата А4</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(Закупка офисной бумаги для нужд МФЦ Шатура)</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Закупка офисной бумаги для нужд МФЦ Шатура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Закупка офисной бумаги для нужд МФЦ Шатура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Закупка офисной бумаги для нужд МФЦ Шатура</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031363-21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