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01.21.03.7071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Цоликлон анти--анти-Челлано (k) Супер Реагент для фенотипирования крови человека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цоликлонов</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3 000,00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3 000,00</w:t>
            </w:r>
            <w:r w:rsidR="00473384">
              <w:rPr>
                <w:lang w:val="en-US"/>
              </w:rPr>
              <w:t xml:space="preserve">; </w:t>
            </w:r>
            <w:r w:rsidR="00473384">
              <w:rPr>
                <w:lang w:val="en-US"/>
              </w:rPr>
              <w:t>Кубический сантиметр;^миллилитр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Цоликлон анти--анти-Челлано (k) Супер Реагент для фенотипирования крови человека</w:t>
            </w:r>
            <w:r w:rsidR="00473384">
              <w:rPr>
                <w:lang w:val="en-US"/>
              </w:rPr>
              <w:t xml:space="preserve">; </w:t>
            </w:r>
            <w:r w:rsidR="00473384">
              <w:rPr>
                <w:lang w:val="en-US"/>
              </w:rPr>
              <w:t>3 000,00</w:t>
            </w:r>
            <w:r w:rsidR="00473384">
              <w:rPr>
                <w:lang w:val="en-US"/>
              </w:rPr>
              <w:t xml:space="preserve">; </w:t>
            </w:r>
            <w:r w:rsidR="00473384">
              <w:rPr>
                <w:lang w:val="en-US"/>
              </w:rPr>
              <w:t>Кубический сантиметр;^миллилитр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цоликлонов</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цоликлонов)</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цоликлонов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цоликлонов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цоликлонов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цоликлонов</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цоликлонов</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121782-21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