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01.71.03.03.02.01.02.1574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Система операционного стола с электрогидравлическим приводом</w:t>
            </w:r>
            <w:r w:rsidR="001D322D">
              <w:rPr>
                <w:sz w:val="18"/>
                <w:szCs w:val="18"/>
              </w:rPr>
              <w:t xml:space="preserve"> </w:t>
            </w:r>
            <w:r w:rsidRPr="00652325" w:rsidR="001D322D">
              <w:rPr>
                <w:sz w:val="18"/>
                <w:szCs w:val="18"/>
              </w:rPr>
              <w:t xml:space="preserve">/ </w:t>
            </w:r>
            <w:r w:rsidRPr="002E25F2" w:rsidR="001D322D">
              <w:rPr>
                <w:sz w:val="18"/>
                <w:szCs w:val="18"/>
              </w:rPr>
              <w:t>Система операционного стола с электрогидравлическим приводом</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стола операционного универсального, электрогидравлического, 162210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Система операционного стола с электрогидравлическим приводом</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1 492 566,67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стола операционного универсального, электрогидравлического, 162210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стола операционного универсального, электрогидравлического, 162210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стола операционного универсального, электрогидравлического, 162210)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стола операционного универсального, электрогидравлического, 162210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стола операционного универсального, электрогидравлического, 162210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стола операционного универсального, электрогидравлического, 162210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стола операционного универсального, электрогидравлического, 162210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036490-23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