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01.13.01.01.02.06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01.23.13.000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Апельсины</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1 000,00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01.13.01.01.02.07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01.22.12.000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Бананы</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1 500,00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01.13.01.01.01.02.01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01.13.12.120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Капуста белокочанная ранняя</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3 200,00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01.13.01.01.01.08.01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01.13.51.110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Картофель</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8 800,00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01.13.01.01.01.05.02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01.13.19.000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Лук (зелень)</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01.13.01.01.01.06.01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01.13.43.110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Лук репчатый</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1 400,00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01.13.01.01.01.07.02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01.13.41.110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Морковь столовая</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3 000,00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01.13.01.01.01.03.03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01.13.32.000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Огурцы</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170,00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01.13.01.01.01.07.08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01.13.49.110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Свекла столовая</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2 500,00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01.13.01.01.01.03.06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01.13.34.000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Томаты (помидоры)</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140,00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01.13.11.02.102.03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01.13.19.000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Укроп — (цветы)</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25,00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01.13.01.01.01.06.04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01.13.42.000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Чеснок</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01.13.01.01.02.35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01.24.10.000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Яблоки</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4 000,00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товара</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1 дн. от даты направления заявки</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Апельсины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Бананы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Капуста белокочанная ранняя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3 200,00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Картофель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8 800,00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Лук (зелень)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Лук репчатый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1 400,00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Морковь столовая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3 000,00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Огурцы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170,00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Свекла столовая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Томаты (помидоры)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Укроп — (цветы)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Чеснок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Яблоки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4 000,00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товара)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товара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товара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Поставка товара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товара</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146560-20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