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7F" w:rsidRDefault="00981A7F" w:rsidP="00981A7F">
      <w:pPr>
        <w:ind w:left="-720" w:right="-185"/>
        <w:jc w:val="right"/>
      </w:pPr>
      <w:r>
        <w:t>ПРИЛОЖЕНИЕ К ДОКУМЕНТАЦИИ ЗАКУПКИ</w:t>
      </w:r>
    </w:p>
    <w:p w:rsidR="00981A7F" w:rsidRDefault="00981A7F" w:rsidP="00981A7F">
      <w:pPr>
        <w:tabs>
          <w:tab w:val="left" w:pos="180"/>
          <w:tab w:val="left" w:pos="1440"/>
          <w:tab w:val="right" w:leader="dot" w:pos="9720"/>
        </w:tabs>
        <w:suppressAutoHyphens/>
        <w:ind w:firstLine="180"/>
        <w:jc w:val="center"/>
        <w:rPr>
          <w:b/>
          <w:bCs/>
          <w:caps/>
          <w:lang w:eastAsia="zh-CN"/>
        </w:rPr>
      </w:pPr>
    </w:p>
    <w:p w:rsidR="00981A7F" w:rsidRDefault="00981A7F" w:rsidP="00981A7F">
      <w:pPr>
        <w:tabs>
          <w:tab w:val="left" w:pos="180"/>
          <w:tab w:val="left" w:pos="1440"/>
          <w:tab w:val="right" w:leader="dot" w:pos="9720"/>
        </w:tabs>
        <w:suppressAutoHyphens/>
        <w:ind w:firstLine="180"/>
        <w:jc w:val="center"/>
        <w:rPr>
          <w:b/>
          <w:bCs/>
          <w:caps/>
          <w:lang w:eastAsia="zh-CN"/>
        </w:rPr>
      </w:pPr>
    </w:p>
    <w:p w:rsidR="00981A7F" w:rsidRDefault="00981A7F" w:rsidP="00981A7F">
      <w:pPr>
        <w:tabs>
          <w:tab w:val="left" w:pos="180"/>
          <w:tab w:val="left" w:pos="1440"/>
          <w:tab w:val="right" w:leader="dot" w:pos="9720"/>
        </w:tabs>
        <w:suppressAutoHyphens/>
        <w:ind w:firstLine="180"/>
        <w:jc w:val="center"/>
        <w:rPr>
          <w:b/>
          <w:bCs/>
          <w:caps/>
          <w:lang w:eastAsia="zh-CN"/>
        </w:rPr>
      </w:pPr>
    </w:p>
    <w:p w:rsidR="00981A7F" w:rsidRDefault="00981A7F" w:rsidP="00981A7F">
      <w:pPr>
        <w:tabs>
          <w:tab w:val="left" w:pos="180"/>
          <w:tab w:val="left" w:pos="1440"/>
          <w:tab w:val="right" w:leader="dot" w:pos="9720"/>
        </w:tabs>
        <w:suppressAutoHyphens/>
        <w:ind w:firstLine="180"/>
        <w:jc w:val="center"/>
        <w:rPr>
          <w:b/>
          <w:bCs/>
          <w:caps/>
          <w:lang w:eastAsia="zh-CN"/>
        </w:rPr>
      </w:pPr>
    </w:p>
    <w:p w:rsidR="00981A7F" w:rsidRDefault="00981A7F" w:rsidP="00981A7F">
      <w:pPr>
        <w:tabs>
          <w:tab w:val="left" w:pos="180"/>
          <w:tab w:val="left" w:pos="1440"/>
          <w:tab w:val="right" w:leader="dot" w:pos="9720"/>
        </w:tabs>
        <w:suppressAutoHyphens/>
        <w:ind w:firstLine="180"/>
        <w:jc w:val="center"/>
        <w:rPr>
          <w:b/>
          <w:bCs/>
          <w:caps/>
          <w:lang w:eastAsia="zh-CN"/>
        </w:rPr>
      </w:pPr>
    </w:p>
    <w:p w:rsidR="00981A7F" w:rsidRPr="00B54DD5" w:rsidRDefault="00981A7F" w:rsidP="00981A7F">
      <w:pPr>
        <w:tabs>
          <w:tab w:val="left" w:pos="180"/>
          <w:tab w:val="left" w:pos="1440"/>
          <w:tab w:val="right" w:leader="dot" w:pos="9720"/>
        </w:tabs>
        <w:suppressAutoHyphens/>
        <w:ind w:firstLine="180"/>
        <w:jc w:val="center"/>
        <w:rPr>
          <w:b/>
          <w:bCs/>
          <w:caps/>
          <w:lang w:eastAsia="zh-CN"/>
        </w:rPr>
      </w:pPr>
      <w:r w:rsidRPr="00B54DD5">
        <w:rPr>
          <w:b/>
          <w:bCs/>
          <w:caps/>
          <w:lang w:eastAsia="zh-CN"/>
        </w:rPr>
        <w:t>Техническое задание</w:t>
      </w:r>
    </w:p>
    <w:p w:rsidR="00981A7F" w:rsidRPr="00B54DD5" w:rsidRDefault="00981A7F" w:rsidP="00981A7F">
      <w:pPr>
        <w:tabs>
          <w:tab w:val="left" w:pos="180"/>
          <w:tab w:val="left" w:pos="1440"/>
          <w:tab w:val="right" w:leader="dot" w:pos="9720"/>
        </w:tabs>
        <w:suppressAutoHyphens/>
        <w:ind w:firstLine="180"/>
        <w:jc w:val="center"/>
        <w:rPr>
          <w:b/>
          <w:bCs/>
          <w:caps/>
          <w:lang w:eastAsia="zh-CN"/>
        </w:rPr>
      </w:pPr>
    </w:p>
    <w:p w:rsidR="00981A7F" w:rsidRPr="00B54DD5" w:rsidRDefault="00981A7F" w:rsidP="00981A7F">
      <w:pPr>
        <w:tabs>
          <w:tab w:val="left" w:pos="180"/>
          <w:tab w:val="left" w:pos="1440"/>
          <w:tab w:val="right" w:leader="dot" w:pos="9720"/>
        </w:tabs>
        <w:suppressAutoHyphens/>
        <w:ind w:firstLine="180"/>
        <w:jc w:val="center"/>
        <w:rPr>
          <w:b/>
          <w:bCs/>
          <w:caps/>
          <w:lang w:eastAsia="zh-CN"/>
        </w:rPr>
      </w:pPr>
    </w:p>
    <w:tbl>
      <w:tblPr>
        <w:tblpPr w:leftFromText="180" w:rightFromText="180" w:vertAnchor="text" w:horzAnchor="margin" w:tblpXSpec="center" w:tblpY="170"/>
        <w:tblW w:w="10065" w:type="dxa"/>
        <w:tblLayout w:type="fixed"/>
        <w:tblLook w:val="0000" w:firstRow="0" w:lastRow="0" w:firstColumn="0" w:lastColumn="0" w:noHBand="0" w:noVBand="0"/>
      </w:tblPr>
      <w:tblGrid>
        <w:gridCol w:w="543"/>
        <w:gridCol w:w="3143"/>
        <w:gridCol w:w="6379"/>
      </w:tblGrid>
      <w:tr w:rsidR="00981A7F" w:rsidRPr="00B54DD5" w:rsidTr="001C45D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ind w:firstLine="851"/>
              <w:jc w:val="both"/>
              <w:rPr>
                <w:rFonts w:eastAsia="Calibri"/>
                <w:b/>
              </w:rPr>
            </w:pPr>
            <w:r w:rsidRPr="00B54DD5">
              <w:rPr>
                <w:rFonts w:eastAsia="Calibri"/>
                <w:b/>
              </w:rPr>
              <w:t>№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  <w:b/>
              </w:rPr>
            </w:pPr>
            <w:r w:rsidRPr="00B54DD5">
              <w:rPr>
                <w:rFonts w:eastAsia="Calibri"/>
                <w:b/>
              </w:rPr>
              <w:t>Перечень основных данных и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ind w:firstLine="851"/>
              <w:jc w:val="both"/>
              <w:rPr>
                <w:rFonts w:eastAsia="Calibri"/>
                <w:b/>
              </w:rPr>
            </w:pPr>
            <w:r w:rsidRPr="00B54DD5">
              <w:rPr>
                <w:rFonts w:eastAsia="Calibri"/>
                <w:b/>
              </w:rPr>
              <w:t>Данные по объекту</w:t>
            </w:r>
          </w:p>
        </w:tc>
      </w:tr>
      <w:tr w:rsidR="00981A7F" w:rsidRPr="00B54DD5" w:rsidTr="001C45D5">
        <w:trPr>
          <w:trHeight w:val="47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  <w:b/>
              </w:rPr>
            </w:pPr>
            <w:r w:rsidRPr="00B54DD5">
              <w:rPr>
                <w:rFonts w:eastAsia="Calibri"/>
                <w:b/>
              </w:rPr>
              <w:t>1.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</w:rPr>
            </w:pPr>
            <w:r w:rsidRPr="00B54DD5">
              <w:rPr>
                <w:rFonts w:eastAsia="Calibri"/>
              </w:rPr>
              <w:t>Наименование объекта</w:t>
            </w:r>
          </w:p>
          <w:p w:rsidR="00981A7F" w:rsidRPr="00B54DD5" w:rsidRDefault="00981A7F" w:rsidP="001C45D5">
            <w:pPr>
              <w:jc w:val="both"/>
              <w:rPr>
                <w:rFonts w:eastAsia="Calibri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</w:rPr>
            </w:pPr>
            <w:r w:rsidRPr="00B54DD5">
              <w:rPr>
                <w:rFonts w:eastAsia="Calibri"/>
              </w:rPr>
              <w:t>Вынос (переустройство) действующих сетей водоснабжения и канализации с земельного участка № 50:37:0060339:189, расположенного по адресу: М.О. г.о. Кашира Каширский проспект, вблизи д.3</w:t>
            </w:r>
          </w:p>
        </w:tc>
      </w:tr>
      <w:tr w:rsidR="00981A7F" w:rsidRPr="00B54DD5" w:rsidTr="001C45D5">
        <w:trPr>
          <w:trHeight w:val="31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  <w:b/>
              </w:rPr>
            </w:pPr>
            <w:r w:rsidRPr="00B54DD5">
              <w:rPr>
                <w:rFonts w:eastAsia="Calibri"/>
                <w:b/>
              </w:rPr>
              <w:t>2.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</w:rPr>
            </w:pPr>
            <w:r w:rsidRPr="00B54DD5">
              <w:rPr>
                <w:rFonts w:eastAsia="Calibri"/>
              </w:rPr>
              <w:t>Местоположение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</w:rPr>
            </w:pPr>
            <w:r w:rsidRPr="00B54DD5">
              <w:rPr>
                <w:rFonts w:eastAsia="Calibri"/>
              </w:rPr>
              <w:t>М.О. г.о. Кашира Каширский проспект, вблизи д.3</w:t>
            </w:r>
          </w:p>
        </w:tc>
      </w:tr>
      <w:tr w:rsidR="00981A7F" w:rsidRPr="00B54DD5" w:rsidTr="001C45D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  <w:b/>
              </w:rPr>
            </w:pPr>
            <w:r w:rsidRPr="00B54DD5">
              <w:rPr>
                <w:rFonts w:eastAsia="Calibri"/>
                <w:b/>
              </w:rPr>
              <w:t>3.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</w:rPr>
            </w:pPr>
            <w:r w:rsidRPr="00B54DD5">
              <w:rPr>
                <w:rFonts w:eastAsia="Calibri"/>
              </w:rPr>
              <w:t>Заказчик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</w:rPr>
            </w:pPr>
            <w:r w:rsidRPr="00B54DD5">
              <w:rPr>
                <w:rFonts w:eastAsia="Calibri"/>
              </w:rPr>
              <w:t>Муниципальное унитарное предприятие «Водоканал» г.о. Кашира Московской области</w:t>
            </w:r>
          </w:p>
        </w:tc>
      </w:tr>
      <w:tr w:rsidR="00981A7F" w:rsidRPr="00B54DD5" w:rsidTr="001C45D5">
        <w:trPr>
          <w:trHeight w:val="52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  <w:b/>
              </w:rPr>
            </w:pPr>
            <w:r w:rsidRPr="00B54DD5">
              <w:rPr>
                <w:rFonts w:eastAsia="Calibri"/>
                <w:b/>
              </w:rPr>
              <w:t>4.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</w:rPr>
            </w:pPr>
            <w:r w:rsidRPr="00B54DD5">
              <w:rPr>
                <w:rFonts w:eastAsia="Calibri"/>
              </w:rPr>
              <w:t>Сроки начала и окончания работ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A7F" w:rsidRPr="00B54DD5" w:rsidRDefault="00981A7F" w:rsidP="005B5DF5">
            <w:pPr>
              <w:jc w:val="both"/>
              <w:rPr>
                <w:rFonts w:eastAsia="Calibri"/>
              </w:rPr>
            </w:pPr>
            <w:r w:rsidRPr="00B54DD5">
              <w:rPr>
                <w:rFonts w:eastAsia="Calibri"/>
              </w:rPr>
              <w:t>С момента заключения контракта до 15.</w:t>
            </w:r>
            <w:r w:rsidR="005B5DF5">
              <w:rPr>
                <w:rFonts w:eastAsia="Calibri"/>
              </w:rPr>
              <w:t>11</w:t>
            </w:r>
            <w:r w:rsidRPr="00B54DD5">
              <w:rPr>
                <w:rFonts w:eastAsia="Calibri"/>
              </w:rPr>
              <w:t>.2021г.</w:t>
            </w:r>
          </w:p>
        </w:tc>
      </w:tr>
      <w:tr w:rsidR="00981A7F" w:rsidRPr="00B54DD5" w:rsidTr="001C45D5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  <w:b/>
              </w:rPr>
            </w:pPr>
            <w:r w:rsidRPr="00B54DD5">
              <w:rPr>
                <w:rFonts w:eastAsia="Calibri"/>
                <w:b/>
              </w:rPr>
              <w:t>5.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</w:rPr>
            </w:pPr>
            <w:r w:rsidRPr="00B54DD5">
              <w:rPr>
                <w:rFonts w:eastAsia="Calibri"/>
              </w:rPr>
              <w:t>Описание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1A7F" w:rsidRPr="00B54DD5" w:rsidRDefault="00981A7F" w:rsidP="001C45D5">
            <w:pPr>
              <w:jc w:val="both"/>
              <w:rPr>
                <w:rFonts w:eastAsia="Calibri"/>
              </w:rPr>
            </w:pPr>
            <w:r w:rsidRPr="00B54DD5">
              <w:rPr>
                <w:rFonts w:eastAsia="Calibri"/>
              </w:rPr>
              <w:t>Вынос (переустройство) действующих сетей водоснабжения и канализации с земельного участка № 50:37:0060339:189, расположенного по адресу: М.О. г.о. Кашира Каширский проспект, вблизи д.3</w:t>
            </w:r>
          </w:p>
        </w:tc>
      </w:tr>
    </w:tbl>
    <w:p w:rsidR="00981A7F" w:rsidRPr="00B54DD5" w:rsidRDefault="00981A7F" w:rsidP="00981A7F">
      <w:pPr>
        <w:jc w:val="both"/>
      </w:pPr>
    </w:p>
    <w:p w:rsidR="00981A7F" w:rsidRPr="00B54DD5" w:rsidRDefault="00981A7F" w:rsidP="00981A7F">
      <w:pPr>
        <w:jc w:val="center"/>
        <w:rPr>
          <w:b/>
          <w:kern w:val="2"/>
        </w:rPr>
      </w:pPr>
    </w:p>
    <w:p w:rsidR="00981A7F" w:rsidRPr="00B54DD5" w:rsidRDefault="00981A7F" w:rsidP="00981A7F">
      <w:pPr>
        <w:widowControl w:val="0"/>
        <w:ind w:firstLine="567"/>
        <w:jc w:val="center"/>
      </w:pPr>
      <w:r w:rsidRPr="00B54DD5">
        <w:rPr>
          <w:b/>
        </w:rPr>
        <w:t>1. Общие положения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</w:pPr>
      <w:r w:rsidRPr="00B54DD5">
        <w:t>Подрядчик обязуется в установленный договором срок выполнить работы по выносу сети водоснабжения и сети канализации по объекту: М.О. г.о. Кашира Каширский проспект, вблизи д.3. Заказчик обязуется принять их результат, при отсутствии нарушений в исполнении работ и уплатить обусловленную договором цену. Объемы и виды работ закреплены в локальных сметных расчетах – МОРП «Переустройство сетей водоснабжения» и МОРП «Переустройство канализации», которое является неотъемлемой частью настоящей документации и договора.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</w:pPr>
      <w:r w:rsidRPr="00B54DD5">
        <w:rPr>
          <w:bCs/>
        </w:rPr>
        <w:t>Гарантийный срок на выполненные работы, а также на используемые материалы во время производства работ – 5 лет с даты подписания сторонами Акта о приемке выполненных работ.</w:t>
      </w:r>
    </w:p>
    <w:p w:rsidR="00981A7F" w:rsidRPr="00B54DD5" w:rsidRDefault="00981A7F" w:rsidP="00981A7F">
      <w:pPr>
        <w:widowControl w:val="0"/>
        <w:tabs>
          <w:tab w:val="left" w:pos="540"/>
          <w:tab w:val="left" w:pos="7920"/>
        </w:tabs>
        <w:ind w:firstLine="567"/>
        <w:jc w:val="both"/>
      </w:pPr>
      <w:r w:rsidRPr="00B54DD5">
        <w:rPr>
          <w:bCs/>
        </w:rPr>
        <w:t>Объём предоставленных гарантий качества работ - 100 % на все выполненные работы в течение всего гарантийного срока.</w:t>
      </w:r>
    </w:p>
    <w:p w:rsidR="00981A7F" w:rsidRPr="00B54DD5" w:rsidRDefault="00981A7F" w:rsidP="00981A7F">
      <w:pPr>
        <w:widowControl w:val="0"/>
        <w:tabs>
          <w:tab w:val="left" w:pos="540"/>
          <w:tab w:val="left" w:pos="7920"/>
        </w:tabs>
        <w:ind w:firstLine="567"/>
        <w:jc w:val="both"/>
      </w:pPr>
      <w:r w:rsidRPr="00B54DD5">
        <w:t>Стоимость всех материалов и оборудования, связанные с выполнением работ, транспортные расходы по доставке материалов и рабочей силы до места выполнения работ, все налоги и  обязательные платежи  включены  в стоимость работ.</w:t>
      </w:r>
    </w:p>
    <w:p w:rsidR="00981A7F" w:rsidRPr="00B54DD5" w:rsidRDefault="00981A7F" w:rsidP="00981A7F">
      <w:pPr>
        <w:widowControl w:val="0"/>
        <w:tabs>
          <w:tab w:val="left" w:pos="540"/>
          <w:tab w:val="left" w:pos="7920"/>
        </w:tabs>
        <w:ind w:firstLine="567"/>
        <w:jc w:val="both"/>
      </w:pPr>
    </w:p>
    <w:p w:rsidR="00981A7F" w:rsidRPr="00B54DD5" w:rsidRDefault="00981A7F" w:rsidP="00981A7F">
      <w:pPr>
        <w:widowControl w:val="0"/>
        <w:tabs>
          <w:tab w:val="left" w:pos="540"/>
          <w:tab w:val="left" w:pos="7920"/>
        </w:tabs>
        <w:ind w:firstLine="567"/>
        <w:jc w:val="both"/>
      </w:pPr>
    </w:p>
    <w:p w:rsidR="00981A7F" w:rsidRPr="00B54DD5" w:rsidRDefault="00981A7F" w:rsidP="00981A7F">
      <w:pPr>
        <w:widowControl w:val="0"/>
        <w:shd w:val="clear" w:color="auto" w:fill="FFFFFF"/>
        <w:ind w:firstLine="567"/>
        <w:jc w:val="center"/>
      </w:pPr>
      <w:r w:rsidRPr="00B54DD5">
        <w:rPr>
          <w:b/>
        </w:rPr>
        <w:t>2. Требования к материалам, используемым при выполнении работ</w:t>
      </w:r>
    </w:p>
    <w:p w:rsidR="00981A7F" w:rsidRPr="00B54DD5" w:rsidRDefault="00981A7F" w:rsidP="00981A7F">
      <w:pPr>
        <w:widowControl w:val="0"/>
        <w:shd w:val="clear" w:color="auto" w:fill="FFFFFF"/>
        <w:ind w:firstLine="567"/>
        <w:jc w:val="both"/>
      </w:pPr>
      <w:r w:rsidRPr="00B54DD5">
        <w:rPr>
          <w:spacing w:val="1"/>
        </w:rPr>
        <w:t>Материалы должны быть надлежащего качества и подтверждены соответствующими сертификатами, техническими паспортами и другими документами, удостоверяющими их качество.</w:t>
      </w:r>
    </w:p>
    <w:p w:rsidR="00981A7F" w:rsidRPr="00B54DD5" w:rsidRDefault="00981A7F" w:rsidP="00981A7F">
      <w:pPr>
        <w:widowControl w:val="0"/>
        <w:shd w:val="clear" w:color="auto" w:fill="FFFFFF"/>
        <w:ind w:firstLine="567"/>
        <w:jc w:val="both"/>
        <w:rPr>
          <w:spacing w:val="1"/>
        </w:rPr>
      </w:pPr>
    </w:p>
    <w:p w:rsidR="00981A7F" w:rsidRPr="00B54DD5" w:rsidRDefault="00981A7F" w:rsidP="00981A7F">
      <w:pPr>
        <w:widowControl w:val="0"/>
        <w:shd w:val="clear" w:color="auto" w:fill="FFFFFF"/>
        <w:ind w:firstLine="567"/>
        <w:jc w:val="both"/>
        <w:rPr>
          <w:spacing w:val="1"/>
        </w:rPr>
      </w:pPr>
    </w:p>
    <w:p w:rsidR="00981A7F" w:rsidRPr="00B54DD5" w:rsidRDefault="00981A7F" w:rsidP="00981A7F">
      <w:pPr>
        <w:widowControl w:val="0"/>
        <w:ind w:firstLine="567"/>
        <w:jc w:val="center"/>
      </w:pPr>
      <w:r w:rsidRPr="00B54DD5">
        <w:rPr>
          <w:b/>
        </w:rPr>
        <w:t>3. Требования к Подрядчику при проведении работ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Подрядчик обязуется выполнить работы из собственных материалов и собственными силами.</w:t>
      </w:r>
    </w:p>
    <w:p w:rsidR="00981A7F" w:rsidRPr="00B54DD5" w:rsidRDefault="00981A7F" w:rsidP="00981A7F">
      <w:pPr>
        <w:widowControl w:val="0"/>
        <w:ind w:firstLine="567"/>
        <w:jc w:val="both"/>
      </w:pP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Подрядчик обязан: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Иметь опыт выполнения работ по строительству сетей водоснабжения, сетей канализации;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Иметь допуск СРО к видам работ по предмету закупочной процедуры;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 xml:space="preserve">Привлекать квалифицированный и опытный персонал, включая специалистов в соответствии </w:t>
      </w:r>
      <w:r w:rsidRPr="00B54DD5">
        <w:lastRenderedPageBreak/>
        <w:t>с объемом и характером выполнения работ;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Выполнять работы в соответствии с требованиями  и условиями,  государственными стандартами, строительными нормами и правилами;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Обеспечивать выполнение работ путем поставки необходимых материалов, оборудования, комплектующих изделий, строительной техники, а также за свой счет осуществлять транспортировку работников, привлеченных к выполнению работ;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Осуществлять охрану материалов и инструментов, требующихся для выполнения работ;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Обеспечить согласование с ресурсоснабжающими организациями пересечений с существующими сетями;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Оформить разрешение на разрытие и на временное использование земельного участка для проведения работ;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Осуществить испытание работоспособности магистрального трубопровода и установленного оборудования;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Обеспечить при выполнении работ соблюдение правил техники безопасности, пожарной безопасности, требования закона и иных правовых актов об охране окружающей среды  и о безопасности строительных работ.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Подрядчик гарантирует соответствие видов работ, строительных материалов, оборудования и комплектующих изделий, конструкций и систем, применяемых им при  выполнении работ,  государственным стандартам, СНиП, в то числе: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Федеральный закон от 22 июля 2008 г. № 123-ФЗ "Технический регламент о требованиях пожарной безопасности";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Федеральный закон от 10 января 2002 г. № 7-ФЗ "Об охране окружающей среды"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СП 48.13330.2011. Свод правил. Организация строительства. Актуализированная редакция СНиП 12-01-2004;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СП 12-136-2002 «Решения по охране труда и промышленной безопасности в ПОС и ППР»;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ГОСТ 12.0.004-2015 «Система стандартов безопасности труда. Организация обучения безопасности труда. Общие положения»;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ГОСТ 12.1.004-91 «Система стандартов безопасности труда Пожарная безопасность. Общие требования»;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СП 51.13330.2011 Защита от шума. Актуализированная редакция СНиП 23-03-2003 (с Изменением N 1);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«Правилам создания охраны и содержания зеленых насаждений в городах Российской Федерации», утвержденных Председателем Госстроя России № 153 от 15.12.1999 г.;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 xml:space="preserve">Нормативно-производственный регламент «Содержание зеленых насаждений», утвержденный Приказом Госстроя РФ от 10.12.1999 № 145; 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СНиП 12-03-2001 «Безопасность труда в строительстве. Ч.1. Общие требования»;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СНиП 12-03-2001 «Безопасность труда в строительстве. Ч.2. Строительное производство;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СНиП 12-01-2004 «Организация строительства»;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СанПиН 2.2.31384-03 «Гигиенические требования к организации строительного производства и строительных работ»;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СНиП 3.01.04-87 «Приемка в эксплуатацию законченных строительством объектов» и другой действующей нормативно-технической документацией;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СП 31.13330.2012 «СНиП 2.04.02-84* «Водоснабжение. Наружные сети и сооружения»;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ГОСТ 21.604-82 «Водоснабжение и канализация. Наружные сети»;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СНиП 3.05.04-85 «Наружные сети и сооружения водопровода и канализации»;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rPr>
          <w:bCs/>
        </w:rPr>
        <w:t>Иных ГОСТ, СНиП, НПБ, ППБ и СанПиН, сметных норм, технических регламентов, обязательных для соблюдения при производстве строительно-монтажных работ.</w:t>
      </w:r>
    </w:p>
    <w:p w:rsidR="00981A7F" w:rsidRPr="00B54DD5" w:rsidRDefault="00981A7F" w:rsidP="00981A7F">
      <w:pPr>
        <w:widowControl w:val="0"/>
        <w:tabs>
          <w:tab w:val="left" w:pos="-2268"/>
        </w:tabs>
        <w:ind w:firstLine="567"/>
        <w:jc w:val="both"/>
      </w:pPr>
      <w:r w:rsidRPr="00B54DD5">
        <w:rPr>
          <w:bCs/>
        </w:rPr>
        <w:t>Все работы производятся в соответствии с технологией выполнения работ, а также технологической последовательностью принятой для данных типов работ.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rPr>
          <w:bCs/>
        </w:rPr>
        <w:t>Подрядчик должен ежедневно (еженедельно) информировать Заказчика о ходе выполнения работ.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Подрядчик несет ответственность за соблюдение своим персоналом норм действующего законодательства РФ.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Подрядчик отвечает за качество материалов, предоставленных им для выполнения работ, по правилам об ответственности продавца за товары ненадлежащего качества, установленным действующим законодательством РФ.</w:t>
      </w:r>
    </w:p>
    <w:p w:rsidR="00981A7F" w:rsidRPr="00B54DD5" w:rsidRDefault="00981A7F" w:rsidP="00981A7F">
      <w:pPr>
        <w:widowControl w:val="0"/>
        <w:tabs>
          <w:tab w:val="left" w:pos="0"/>
        </w:tabs>
        <w:ind w:firstLine="567"/>
        <w:jc w:val="both"/>
      </w:pPr>
    </w:p>
    <w:p w:rsidR="00981A7F" w:rsidRPr="00B54DD5" w:rsidRDefault="00981A7F" w:rsidP="00981A7F">
      <w:pPr>
        <w:widowControl w:val="0"/>
        <w:tabs>
          <w:tab w:val="left" w:pos="0"/>
        </w:tabs>
        <w:ind w:firstLine="567"/>
        <w:jc w:val="center"/>
      </w:pPr>
      <w:r w:rsidRPr="00B54DD5">
        <w:rPr>
          <w:b/>
          <w:bCs/>
        </w:rPr>
        <w:lastRenderedPageBreak/>
        <w:t>4. Порядок выполнения и сдачи-приемки работ</w:t>
      </w:r>
    </w:p>
    <w:p w:rsidR="00981A7F" w:rsidRPr="00B54DD5" w:rsidRDefault="00981A7F" w:rsidP="00981A7F">
      <w:pPr>
        <w:widowControl w:val="0"/>
        <w:shd w:val="clear" w:color="auto" w:fill="FFFFFF"/>
        <w:ind w:firstLine="567"/>
        <w:jc w:val="both"/>
      </w:pPr>
      <w:r w:rsidRPr="00B54DD5">
        <w:t>Работы должны производиться согласно условиям договора, сметным расчетам к настоящему Техническому заданию.</w:t>
      </w:r>
    </w:p>
    <w:p w:rsidR="00981A7F" w:rsidRPr="00B54DD5" w:rsidRDefault="00981A7F" w:rsidP="00981A7F">
      <w:pPr>
        <w:widowControl w:val="0"/>
        <w:shd w:val="clear" w:color="auto" w:fill="FFFFFF"/>
        <w:ind w:firstLine="567"/>
        <w:jc w:val="both"/>
      </w:pPr>
      <w:r w:rsidRPr="00B54DD5">
        <w:t>После завершения работ Подрядчик направляет Заказчику следующие документы:</w:t>
      </w:r>
    </w:p>
    <w:p w:rsidR="00981A7F" w:rsidRPr="00B54DD5" w:rsidRDefault="00981A7F" w:rsidP="00981A7F">
      <w:pPr>
        <w:widowControl w:val="0"/>
        <w:shd w:val="clear" w:color="auto" w:fill="FFFFFF"/>
        <w:ind w:firstLine="567"/>
        <w:jc w:val="both"/>
      </w:pPr>
      <w:r w:rsidRPr="00B54DD5">
        <w:t>- реестр передачи пакета документов (1 экз.);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</w:pPr>
      <w:r w:rsidRPr="00B54DD5">
        <w:t>- акт о приемке выполненных Работ за отчетный период по форме № КС-2, подписанный организацией осуществляющей строительный контроль (в не менее чем в 4 (четырех) оригинальных экземплярах на бумажном носителе) (4 экз.);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</w:pPr>
      <w:r w:rsidRPr="00B54DD5">
        <w:t>- справку стоимости выполненных Работ по форме № КС-3 (в не менее чем в 4 (четырех) оригинальных экземплярах на бумажном носителе) (4 экз.);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</w:pPr>
      <w:r w:rsidRPr="00B54DD5">
        <w:t>- КС-6 (общий журнал работ) (1 экз.);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</w:pPr>
      <w:r w:rsidRPr="00B54DD5">
        <w:t>- график выполнения работ (3 экз.);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</w:pPr>
      <w:r w:rsidRPr="00B54DD5">
        <w:t>- исполнительные схемы (3 экз.);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</w:pPr>
      <w:r w:rsidRPr="00B54DD5">
        <w:t>- сертификаты (паспорта) (3 экз.);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</w:pPr>
      <w:r w:rsidRPr="00B54DD5">
        <w:t>- счета-фактуры;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</w:pPr>
      <w:r w:rsidRPr="00B54DD5">
        <w:t>- акты освидетельствования скрытых работ (в не менее чем в 4 (четырех) оригинальных экземплярах на бумажном носителе);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- фотоматериалы по объектам, до и после выполнения работ (фотографии рекомендуется выполнять с одной точки на объекте не менее 2 штук).</w:t>
      </w:r>
    </w:p>
    <w:p w:rsidR="00981A7F" w:rsidRPr="00B54DD5" w:rsidRDefault="00981A7F" w:rsidP="00981A7F">
      <w:pPr>
        <w:widowControl w:val="0"/>
        <w:shd w:val="clear" w:color="auto" w:fill="FFFFFF"/>
        <w:ind w:firstLine="567"/>
        <w:jc w:val="both"/>
        <w:textAlignment w:val="baseline"/>
        <w:rPr>
          <w:kern w:val="2"/>
          <w:lang w:eastAsia="zh-CN"/>
        </w:rPr>
      </w:pPr>
      <w:r w:rsidRPr="00B54DD5">
        <w:rPr>
          <w:kern w:val="2"/>
          <w:lang w:eastAsia="zh-CN"/>
        </w:rPr>
        <w:t>В случае предоставления неполного комплекта вышеперечисленных документов Заказчик, вправе не принимать результат работ.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</w:pPr>
      <w:r w:rsidRPr="00B54DD5">
        <w:t>Выполнением работ по договору (сдачи результата работ) считается дата подписания Заказчиком (представителем Заказчика) акта приёмки выполненных работ по форме № КС-2.</w:t>
      </w:r>
    </w:p>
    <w:p w:rsidR="00981A7F" w:rsidRPr="00B54DD5" w:rsidRDefault="00981A7F" w:rsidP="00981A7F">
      <w:pPr>
        <w:widowControl w:val="0"/>
        <w:autoSpaceDE w:val="0"/>
        <w:ind w:firstLine="567"/>
        <w:jc w:val="both"/>
        <w:rPr>
          <w:b/>
        </w:rPr>
      </w:pPr>
    </w:p>
    <w:p w:rsidR="00981A7F" w:rsidRPr="00B54DD5" w:rsidRDefault="00981A7F" w:rsidP="00981A7F">
      <w:pPr>
        <w:widowControl w:val="0"/>
        <w:ind w:firstLine="567"/>
        <w:jc w:val="center"/>
      </w:pPr>
      <w:r w:rsidRPr="00B54DD5">
        <w:rPr>
          <w:b/>
        </w:rPr>
        <w:t>5. Экологическая безопасность</w:t>
      </w:r>
    </w:p>
    <w:p w:rsidR="00981A7F" w:rsidRPr="00B54DD5" w:rsidRDefault="00981A7F" w:rsidP="00981A7F">
      <w:pPr>
        <w:widowControl w:val="0"/>
        <w:tabs>
          <w:tab w:val="left" w:pos="1134"/>
          <w:tab w:val="left" w:pos="1701"/>
        </w:tabs>
        <w:ind w:firstLine="567"/>
        <w:jc w:val="both"/>
      </w:pPr>
      <w:r w:rsidRPr="00B54DD5">
        <w:t xml:space="preserve">Проведение работ по выносу сетей водоснабжения, сетей канализации выполнить в соответствии с действующим законодательством и нормативными документами по охране окружающей среды РФ. </w:t>
      </w:r>
    </w:p>
    <w:p w:rsidR="00981A7F" w:rsidRPr="00B54DD5" w:rsidRDefault="00981A7F" w:rsidP="00981A7F">
      <w:pPr>
        <w:widowControl w:val="0"/>
        <w:tabs>
          <w:tab w:val="left" w:pos="1134"/>
          <w:tab w:val="left" w:pos="1701"/>
        </w:tabs>
        <w:ind w:firstLine="567"/>
        <w:jc w:val="both"/>
      </w:pPr>
      <w:r w:rsidRPr="00B54DD5">
        <w:t>Обеспечить соблюдение всеми участниками ремонтных работ требований по безопасному ведению работ, охране окружающей среды, пожарной безопасности, защите зеленых насаждений, поддержание и соблюдение на территории, где производятся работы, правил санитарии.</w:t>
      </w:r>
    </w:p>
    <w:p w:rsidR="00981A7F" w:rsidRPr="00B54DD5" w:rsidRDefault="00981A7F" w:rsidP="00981A7F">
      <w:pPr>
        <w:widowControl w:val="0"/>
        <w:tabs>
          <w:tab w:val="left" w:pos="381"/>
        </w:tabs>
        <w:ind w:firstLine="567"/>
        <w:jc w:val="both"/>
      </w:pPr>
      <w:r w:rsidRPr="00B54DD5">
        <w:t>В процессе производства работ недопустимо захламление территории  бытовыми отходами, строительным мусором.</w:t>
      </w: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Не допускается сброс отработанных масел и других нефтепродуктов на землю и в воду.</w:t>
      </w:r>
    </w:p>
    <w:p w:rsidR="00981A7F" w:rsidRPr="00B54DD5" w:rsidRDefault="00981A7F" w:rsidP="00981A7F">
      <w:pPr>
        <w:widowControl w:val="0"/>
        <w:ind w:firstLine="567"/>
        <w:jc w:val="both"/>
      </w:pP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Для предотвращения загрязнения атмосферного воздуха категорически запрещается сжигание промасленной ветоши, автомобильных покрышек и других видов мусора.</w:t>
      </w:r>
    </w:p>
    <w:p w:rsidR="00981A7F" w:rsidRPr="00B54DD5" w:rsidRDefault="00981A7F" w:rsidP="00981A7F">
      <w:pPr>
        <w:widowControl w:val="0"/>
        <w:ind w:firstLine="567"/>
        <w:jc w:val="both"/>
      </w:pPr>
    </w:p>
    <w:p w:rsidR="00981A7F" w:rsidRPr="00B54DD5" w:rsidRDefault="00981A7F" w:rsidP="00981A7F">
      <w:pPr>
        <w:widowControl w:val="0"/>
        <w:ind w:firstLine="567"/>
        <w:jc w:val="both"/>
      </w:pP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Техническое задание составили:</w:t>
      </w:r>
    </w:p>
    <w:p w:rsidR="00981A7F" w:rsidRPr="00B54DD5" w:rsidRDefault="00981A7F" w:rsidP="00981A7F">
      <w:pPr>
        <w:widowControl w:val="0"/>
        <w:ind w:firstLine="567"/>
        <w:jc w:val="both"/>
      </w:pPr>
    </w:p>
    <w:p w:rsidR="00981A7F" w:rsidRPr="00B54DD5" w:rsidRDefault="00F16C1D" w:rsidP="00981A7F">
      <w:pPr>
        <w:widowControl w:val="0"/>
        <w:ind w:firstLine="567"/>
        <w:jc w:val="both"/>
      </w:pPr>
      <w:r>
        <w:t>Первый зам.</w:t>
      </w:r>
      <w:r w:rsidR="00981A7F" w:rsidRPr="00B54DD5">
        <w:t xml:space="preserve"> директора_______</w:t>
      </w:r>
      <w:r>
        <w:t>__________________Прохода И.В.</w:t>
      </w:r>
    </w:p>
    <w:p w:rsidR="00981A7F" w:rsidRPr="00B54DD5" w:rsidRDefault="00981A7F" w:rsidP="00981A7F">
      <w:pPr>
        <w:widowControl w:val="0"/>
        <w:ind w:firstLine="567"/>
        <w:jc w:val="both"/>
      </w:pP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Главный инженер___________</w:t>
      </w:r>
      <w:r w:rsidR="00F16C1D">
        <w:t>___________________ Алехин В.Н.</w:t>
      </w:r>
      <w:bookmarkStart w:id="0" w:name="_GoBack"/>
      <w:bookmarkEnd w:id="0"/>
    </w:p>
    <w:p w:rsidR="00981A7F" w:rsidRPr="00B54DD5" w:rsidRDefault="00981A7F" w:rsidP="00981A7F">
      <w:pPr>
        <w:widowControl w:val="0"/>
        <w:ind w:firstLine="567"/>
        <w:jc w:val="both"/>
      </w:pPr>
    </w:p>
    <w:p w:rsidR="00981A7F" w:rsidRPr="00B54DD5" w:rsidRDefault="00981A7F" w:rsidP="00981A7F">
      <w:pPr>
        <w:widowControl w:val="0"/>
        <w:ind w:firstLine="567"/>
        <w:jc w:val="both"/>
      </w:pPr>
      <w:r w:rsidRPr="00B54DD5">
        <w:t>Начальник техн.отдела__________________________Шикина Л.Б.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80"/>
        <w:gridCol w:w="5083"/>
      </w:tblGrid>
      <w:tr w:rsidR="00981A7F" w:rsidRPr="00B54DD5" w:rsidTr="001C45D5">
        <w:tc>
          <w:tcPr>
            <w:tcW w:w="5157" w:type="dxa"/>
            <w:shd w:val="clear" w:color="auto" w:fill="auto"/>
          </w:tcPr>
          <w:p w:rsidR="00981A7F" w:rsidRPr="00B54DD5" w:rsidRDefault="00981A7F" w:rsidP="001C45D5">
            <w:pPr>
              <w:keepNext/>
              <w:jc w:val="center"/>
            </w:pPr>
          </w:p>
        </w:tc>
        <w:tc>
          <w:tcPr>
            <w:tcW w:w="5264" w:type="dxa"/>
            <w:shd w:val="clear" w:color="auto" w:fill="auto"/>
          </w:tcPr>
          <w:p w:rsidR="00981A7F" w:rsidRPr="00B54DD5" w:rsidRDefault="00981A7F" w:rsidP="001C45D5">
            <w:pPr>
              <w:keepNext/>
              <w:jc w:val="center"/>
            </w:pPr>
          </w:p>
        </w:tc>
      </w:tr>
      <w:tr w:rsidR="00981A7F" w:rsidRPr="00B54DD5" w:rsidTr="001C45D5">
        <w:tc>
          <w:tcPr>
            <w:tcW w:w="5157" w:type="dxa"/>
            <w:shd w:val="clear" w:color="auto" w:fill="auto"/>
          </w:tcPr>
          <w:p w:rsidR="00981A7F" w:rsidRPr="00B54DD5" w:rsidRDefault="00981A7F" w:rsidP="001C45D5">
            <w:pPr>
              <w:keepNext/>
              <w:jc w:val="center"/>
            </w:pPr>
          </w:p>
        </w:tc>
        <w:tc>
          <w:tcPr>
            <w:tcW w:w="5264" w:type="dxa"/>
            <w:shd w:val="clear" w:color="auto" w:fill="auto"/>
          </w:tcPr>
          <w:p w:rsidR="00981A7F" w:rsidRPr="00B54DD5" w:rsidRDefault="00981A7F" w:rsidP="001C45D5">
            <w:pPr>
              <w:jc w:val="center"/>
            </w:pPr>
          </w:p>
        </w:tc>
      </w:tr>
    </w:tbl>
    <w:p w:rsidR="00981A7F" w:rsidRPr="00B54DD5" w:rsidRDefault="00981A7F" w:rsidP="00981A7F">
      <w:pPr>
        <w:ind w:firstLine="708"/>
        <w:jc w:val="both"/>
      </w:pPr>
    </w:p>
    <w:p w:rsidR="00981A7F" w:rsidRDefault="00981A7F" w:rsidP="00981A7F">
      <w:pPr>
        <w:ind w:left="-720" w:right="-185"/>
        <w:jc w:val="center"/>
      </w:pPr>
    </w:p>
    <w:p w:rsidR="00476707" w:rsidRDefault="00476707"/>
    <w:sectPr w:rsidR="00476707" w:rsidSect="00D4081A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C6"/>
    <w:rsid w:val="00476707"/>
    <w:rsid w:val="005B5DF5"/>
    <w:rsid w:val="005C72C6"/>
    <w:rsid w:val="00981A7F"/>
    <w:rsid w:val="00F1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34F30-59F9-4A33-98AC-548A2778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1241</Words>
  <Characters>7077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2021-08-26T11:03:00Z</dcterms:created>
  <dcterms:modified xsi:type="dcterms:W3CDTF">2021-08-26T11:07:00Z</dcterms:modified>
</cp:coreProperties>
</file>