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5E3533"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03.04.12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33.20.42.000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Работы по оборудованию здания по адресу: г. Балашиха, ул. Дмитриева, д. 22. системой видеонаблюдения</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работ по оборудованию здания Лицея системой видеонаблюдения</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Работы по оборудованию здания по адресу: г. Балашиха, ул. Дмитриева, д. 22. системой видеонаблюдения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выполнение работ по оборудованию здания Лицея системой видеонаблюдения</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(Выполнение работ по оборудованию здания Лицея системой видеонаблюдения)</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Выполнение работ по оборудованию здания Лицея системой видеонаблюдения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за выполнение работ по оборудованию здания Лицея системой видеонаблюдения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Выполнение работ по оборудованию здания Лицея системой видеонаблюдения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Направление/Подписание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Выполнение работ по оборудованию здания Лицея системой видеонаблюдения</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 о выполнении работ (оказании услуг), унифицированный формат, приказ ФНС России от 30.11.2015 г. № ММВ-7-10/552@</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129199-20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