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Шишкина Зарина Борисовна</w:t>
        <w:br/>
        <w:t>заведующий</w:t>
        <w:br/>
        <w:t>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br/>
        <w:t>«30» мая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2021г.</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г.Ступино ул.Горького д.69</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г.Ступино ул.Горького д.69</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ds21_nadejda@mail.ru</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7-916-4547821</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Шишкина Зарина Борисовна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овощей и фруктов свежих на 2 полугодие 2021г.</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876 250 (восемьсот семьдесят шесть тысяч двести пятьдесят) рублей 20 копеек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876 250 рублей 20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
            </w: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«07» июня 2021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«31» мая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«10» июня 2021 в 10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«10» июня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«11» июня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«15» июня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43 812 (сорок три тысячи восемьсот двенадцать) рублей 51 копейка,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br/>
              <w:t>ИНН: 5045025766</w:t>
              <w:br/>
              <w:t>КПП: 504501001</w:t>
              <w:br/>
              <w:t>ОКПО: 53960987</w:t>
              <w:br/>
              <w:t>ОГРН: 1025005919070</w:t>
              <w:br/>
              <w:t>ОКТМО: </w:t>
              <w:br/>
              <w:t/>
              <w:br/>
              <w:t>Телефон: 7-916-4547821</w:t>
              <w:br/>
              <w:t>Почта: ds21_nadejda@mail.ru</w:t>
              <w:br/>
              <w:t/>
              <w:br/>
              <w:t>Банк получателя: </w:t>
              <w:br/>
              <w:t>л/с: -</w:t>
              <w:br/>
              <w:t>р/с: 03234643467760004800</w:t>
              <w:br/>
              <w:t>ГУ Банка России по ЦФО//УФК по Московской области, г.Москва</w:t>
              <w:br/>
              <w:t>БИК: 004525987</w:t>
              <w:br/>
              <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4E48" w14:textId="77777777" w:rsidR="009A4F19" w:rsidRDefault="009A4F19">
      <w:r>
        <w:separator/>
      </w:r>
    </w:p>
  </w:endnote>
  <w:endnote w:type="continuationSeparator" w:id="0">
    <w:p w14:paraId="35B866A0" w14:textId="77777777" w:rsidR="009A4F19" w:rsidRDefault="009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59CE" w14:textId="77777777" w:rsidR="009A4F19" w:rsidRDefault="009A4F19">
      <w:r>
        <w:separator/>
      </w:r>
    </w:p>
  </w:footnote>
  <w:footnote w:type="continuationSeparator" w:id="0">
    <w:p w14:paraId="1A323209" w14:textId="77777777" w:rsidR="009A4F19" w:rsidRDefault="009A4F19">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404D" w14:textId="77777777"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34</Pages>
  <Words>11120</Words>
  <Characters>63385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255</cp:revision>
  <cp:lastPrinted>2020-02-21T12:46:00Z</cp:lastPrinted>
  <dcterms:created xsi:type="dcterms:W3CDTF">2020-05-22T15:38:00Z</dcterms:created>
  <dcterms:modified xsi:type="dcterms:W3CDTF">2021-02-05T15:40:00Z</dcterms:modified>
</cp:coreProperties>
</file>