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Мулявин Павел Анатольевич</w:t>
        <w:br/>
        <w:t>И.о. директора</w:t>
        <w:br/>
        <w:t>Муниципальное автономное учреждение «Объединенная дирекция парков Богородского городского округа Московской области»</w:t>
        <w:br/>
        <w:t>«06» июля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Ремонт фонтанного комплекса "Добрый Ангел мира" в Центральном городском парке г. Ногинск</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Репкина Лидия Михайловна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Ремонт фонтанного комплекса "Добрый Ангел мира" в Центральном городском парке г. Ногинск</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Центральном городском парке г. Ногинск;</w:t>
              <w:br/>
              <w:t>График оказания услуг: •	Начало выполнения работ: с момента заключения Договора.
•	Окончание выполнения работ: 40 дней с момента заключения Договора.;</w:t>
              <w:br/>
              <w:t>Условия оказания услуг: В соответствии с Техническим заданием и сметной документацией</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4 249 202 (четыре миллиона двести сорок девять тысяч двести два) рубля 23 копейки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4 249 202 рубля 23 копейки</w:t>
              <w:br/>
              <w:t/>
              <w:br/>
              <w:t>ОКПД2: 33.12.29.900 Услуги по ремонту и техническому обслуживанию прочего оборудования специального назначения, не включенные в другие группировки;</w:t>
              <w:br/>
              <w:t/>
              <w:br/>
              <w:t>ОКВЭД2: 33.12 Ремонт машин и оборудования;</w:t>
              <w:br/>
              <w:t/>
              <w:br/>
              <w:t>Код КОЗ: 02.25.12.07 Услуги по техническому обслуживанию и ремонту фонтанов;</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Затратный метод</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после подписания Заказчиком Акта сдачи-приемки работ, составленного по форме, являющейся приложением № 7 к настоящему Договору, путем безналичного перечисления на расчетный счет Подрядчика денежных средств в срок, не превышающий 15 (пятнадцати) календарных дней со дня подписания Заказчиком Акта сдачи-приемки работ, с учетом положений пункта 2.8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«08» июля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«21»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«08» июля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«23» июля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«23»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«23»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«26»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«26»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«26»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