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33D95" w14:textId="77777777" w:rsidR="00627FD7" w:rsidRPr="00283955" w:rsidRDefault="00627FD7" w:rsidP="00627FD7">
      <w:pPr>
        <w:jc w:val="center"/>
        <w:rPr>
          <w:b/>
        </w:rPr>
      </w:pPr>
      <w:r w:rsidRPr="00283955">
        <w:rPr>
          <w:b/>
        </w:rPr>
        <w:t>ТЕХНИЧЕСКОЕ ЗАДАНИЕ</w:t>
      </w:r>
    </w:p>
    <w:p w14:paraId="721E3745" w14:textId="77777777" w:rsidR="00627FD7" w:rsidRPr="00283955" w:rsidRDefault="00627FD7" w:rsidP="00627FD7">
      <w:pPr>
        <w:rPr>
          <w:b/>
          <w:bCs/>
        </w:rPr>
      </w:pPr>
    </w:p>
    <w:p w14:paraId="0C3B5079" w14:textId="77777777" w:rsidR="00627FD7" w:rsidRPr="00283955" w:rsidRDefault="00627FD7" w:rsidP="00627FD7">
      <w:pPr>
        <w:jc w:val="both"/>
      </w:pPr>
      <w:r w:rsidRPr="00283955">
        <w:t xml:space="preserve">Оказание информационных услуг для </w:t>
      </w:r>
      <w:r w:rsidRPr="00283955">
        <w:rPr>
          <w:b/>
        </w:rPr>
        <w:t xml:space="preserve">Муниципального автономного общеобразовательного учреждения «Средняя общеобразовательная школа №19» </w:t>
      </w:r>
      <w:r w:rsidRPr="00283955">
        <w:t>(далее Заказчик) с использованием экземпляров Систем КонсультантПлюс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Систем КонсультантПлюс.</w:t>
      </w:r>
    </w:p>
    <w:p w14:paraId="5A8AF5EA" w14:textId="77777777" w:rsidR="00627FD7" w:rsidRPr="00283955" w:rsidRDefault="00627FD7" w:rsidP="00627FD7">
      <w:pPr>
        <w:jc w:val="both"/>
        <w:rPr>
          <w:b/>
          <w:bCs/>
        </w:rPr>
      </w:pPr>
    </w:p>
    <w:p w14:paraId="2009088C" w14:textId="77777777" w:rsidR="00627FD7" w:rsidRPr="00283955" w:rsidRDefault="00627FD7" w:rsidP="00627FD7">
      <w:pPr>
        <w:jc w:val="both"/>
      </w:pPr>
      <w:r w:rsidRPr="00283955">
        <w:rPr>
          <w:b/>
          <w:bCs/>
        </w:rPr>
        <w:t>Характеристика оказываемых услуг</w:t>
      </w:r>
      <w:r w:rsidRPr="00283955">
        <w:t>:</w:t>
      </w:r>
    </w:p>
    <w:p w14:paraId="1599A3FA" w14:textId="77777777" w:rsidR="00627FD7" w:rsidRPr="00283955" w:rsidRDefault="00627FD7" w:rsidP="00627FD7">
      <w:pPr>
        <w:jc w:val="both"/>
      </w:pPr>
      <w:r w:rsidRPr="00283955">
        <w:t>Оказание информационных услуг с использованием экземпляров Систем КонсультантПлюс, имеющихся у Заказчика Систем КонсультантПлюс, согласно следующему перечню:</w:t>
      </w:r>
    </w:p>
    <w:tbl>
      <w:tblPr>
        <w:tblW w:w="11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1912"/>
        <w:gridCol w:w="992"/>
        <w:gridCol w:w="1057"/>
      </w:tblGrid>
      <w:tr w:rsidR="00627FD7" w:rsidRPr="00283955" w14:paraId="27ADEE74" w14:textId="77777777" w:rsidTr="00B363E0">
        <w:tc>
          <w:tcPr>
            <w:tcW w:w="709" w:type="dxa"/>
            <w:vAlign w:val="center"/>
          </w:tcPr>
          <w:p w14:paraId="42345B60" w14:textId="77777777" w:rsidR="00627FD7" w:rsidRPr="00283955" w:rsidRDefault="00627FD7" w:rsidP="00B363E0">
            <w:pPr>
              <w:jc w:val="both"/>
              <w:rPr>
                <w:b/>
                <w:bCs/>
                <w:iCs/>
              </w:rPr>
            </w:pPr>
            <w:r w:rsidRPr="00283955">
              <w:rPr>
                <w:b/>
                <w:bCs/>
                <w:iCs/>
              </w:rPr>
              <w:t>№ п/п</w:t>
            </w:r>
          </w:p>
        </w:tc>
        <w:tc>
          <w:tcPr>
            <w:tcW w:w="6379" w:type="dxa"/>
            <w:vAlign w:val="center"/>
          </w:tcPr>
          <w:p w14:paraId="6DA25C7F" w14:textId="77777777" w:rsidR="00627FD7" w:rsidRPr="00283955" w:rsidRDefault="00627FD7" w:rsidP="00B363E0">
            <w:pPr>
              <w:jc w:val="both"/>
            </w:pPr>
            <w:r w:rsidRPr="00283955">
              <w:rPr>
                <w:b/>
              </w:rPr>
              <w:t>Наименование Системы</w:t>
            </w:r>
          </w:p>
        </w:tc>
        <w:tc>
          <w:tcPr>
            <w:tcW w:w="1912" w:type="dxa"/>
            <w:vAlign w:val="center"/>
          </w:tcPr>
          <w:p w14:paraId="08C36030" w14:textId="77777777"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Версия</w:t>
            </w:r>
          </w:p>
          <w:p w14:paraId="4A4DC237" w14:textId="77777777"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Системы</w:t>
            </w:r>
          </w:p>
        </w:tc>
        <w:tc>
          <w:tcPr>
            <w:tcW w:w="992" w:type="dxa"/>
            <w:vAlign w:val="center"/>
          </w:tcPr>
          <w:p w14:paraId="24209B56" w14:textId="77777777"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Кол-во ОД</w:t>
            </w:r>
          </w:p>
        </w:tc>
        <w:tc>
          <w:tcPr>
            <w:tcW w:w="1057" w:type="dxa"/>
            <w:vAlign w:val="center"/>
          </w:tcPr>
          <w:p w14:paraId="11F4068A" w14:textId="77777777"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Кол-во</w:t>
            </w:r>
          </w:p>
          <w:p w14:paraId="59AB9CDF" w14:textId="77777777" w:rsidR="00627FD7" w:rsidRPr="00283955" w:rsidRDefault="00627FD7" w:rsidP="00B363E0">
            <w:pPr>
              <w:jc w:val="both"/>
              <w:rPr>
                <w:b/>
              </w:rPr>
            </w:pPr>
            <w:r w:rsidRPr="00283955">
              <w:rPr>
                <w:b/>
              </w:rPr>
              <w:t>экземпляров</w:t>
            </w:r>
          </w:p>
        </w:tc>
      </w:tr>
      <w:tr w:rsidR="00627FD7" w:rsidRPr="00283955" w14:paraId="562AA897" w14:textId="77777777" w:rsidTr="00B363E0">
        <w:trPr>
          <w:trHeight w:val="423"/>
        </w:trPr>
        <w:tc>
          <w:tcPr>
            <w:tcW w:w="709" w:type="dxa"/>
            <w:vAlign w:val="center"/>
          </w:tcPr>
          <w:p w14:paraId="56A1B101" w14:textId="77777777" w:rsidR="00627FD7" w:rsidRPr="00283955" w:rsidRDefault="00627FD7" w:rsidP="00B363E0">
            <w:pPr>
              <w:jc w:val="both"/>
            </w:pPr>
            <w:r w:rsidRPr="00283955">
              <w:t>1.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14105D8A" w14:textId="77777777" w:rsidR="00627FD7" w:rsidRPr="00283955" w:rsidRDefault="00627FD7" w:rsidP="00B363E0">
            <w:pPr>
              <w:jc w:val="both"/>
            </w:pPr>
            <w:r w:rsidRPr="00283955">
              <w:t>СПС Консультант Бюджетные организации смарт-комплект Оптимальный</w:t>
            </w:r>
          </w:p>
        </w:tc>
        <w:tc>
          <w:tcPr>
            <w:tcW w:w="1912" w:type="dxa"/>
            <w:vAlign w:val="center"/>
          </w:tcPr>
          <w:p w14:paraId="52E1395E" w14:textId="77777777" w:rsidR="00627FD7" w:rsidRPr="00283955" w:rsidRDefault="00627FD7" w:rsidP="00B363E0">
            <w:pPr>
              <w:jc w:val="both"/>
            </w:pPr>
            <w:r w:rsidRPr="00283955">
              <w:t>Локальная версия</w:t>
            </w:r>
          </w:p>
        </w:tc>
        <w:tc>
          <w:tcPr>
            <w:tcW w:w="992" w:type="dxa"/>
            <w:vAlign w:val="center"/>
          </w:tcPr>
          <w:p w14:paraId="2562BADE" w14:textId="77777777"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  <w:tc>
          <w:tcPr>
            <w:tcW w:w="1057" w:type="dxa"/>
            <w:vAlign w:val="center"/>
          </w:tcPr>
          <w:p w14:paraId="57A7A9D1" w14:textId="77777777"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</w:tr>
      <w:tr w:rsidR="00627FD7" w:rsidRPr="00283955" w14:paraId="75351C80" w14:textId="77777777" w:rsidTr="00B363E0">
        <w:tc>
          <w:tcPr>
            <w:tcW w:w="709" w:type="dxa"/>
            <w:vAlign w:val="center"/>
          </w:tcPr>
          <w:p w14:paraId="3D9297C0" w14:textId="77777777" w:rsidR="00627FD7" w:rsidRPr="00283955" w:rsidRDefault="00627FD7" w:rsidP="00B363E0">
            <w:pPr>
              <w:jc w:val="both"/>
            </w:pPr>
            <w:r w:rsidRPr="00283955">
              <w:t>2.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3BD473FF" w14:textId="77777777" w:rsidR="00627FD7" w:rsidRPr="00283955" w:rsidRDefault="00627FD7" w:rsidP="00B363E0">
            <w:pPr>
              <w:jc w:val="both"/>
            </w:pPr>
            <w:r w:rsidRPr="00283955">
              <w:t>СС КонсультантБухгалтер: Корреспонденция счетов</w:t>
            </w:r>
          </w:p>
        </w:tc>
        <w:tc>
          <w:tcPr>
            <w:tcW w:w="1912" w:type="dxa"/>
            <w:vAlign w:val="center"/>
          </w:tcPr>
          <w:p w14:paraId="6072CFE8" w14:textId="77777777" w:rsidR="00627FD7" w:rsidRPr="00283955" w:rsidRDefault="00627FD7" w:rsidP="00B363E0">
            <w:pPr>
              <w:jc w:val="both"/>
            </w:pPr>
            <w:r w:rsidRPr="00283955">
              <w:t>Локальная версия</w:t>
            </w:r>
          </w:p>
        </w:tc>
        <w:tc>
          <w:tcPr>
            <w:tcW w:w="992" w:type="dxa"/>
            <w:vAlign w:val="center"/>
          </w:tcPr>
          <w:p w14:paraId="2F9EE20E" w14:textId="77777777"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  <w:tc>
          <w:tcPr>
            <w:tcW w:w="1057" w:type="dxa"/>
            <w:vAlign w:val="center"/>
          </w:tcPr>
          <w:p w14:paraId="7D5306B4" w14:textId="77777777"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</w:tr>
      <w:tr w:rsidR="00627FD7" w:rsidRPr="00283955" w14:paraId="27324961" w14:textId="77777777" w:rsidTr="00B363E0">
        <w:tc>
          <w:tcPr>
            <w:tcW w:w="709" w:type="dxa"/>
            <w:vAlign w:val="center"/>
          </w:tcPr>
          <w:p w14:paraId="1193571C" w14:textId="77777777" w:rsidR="00627FD7" w:rsidRPr="00283955" w:rsidRDefault="00627FD7" w:rsidP="00B363E0">
            <w:pPr>
              <w:jc w:val="both"/>
            </w:pPr>
            <w:r w:rsidRPr="00283955">
              <w:t>3.</w:t>
            </w:r>
          </w:p>
        </w:tc>
        <w:tc>
          <w:tcPr>
            <w:tcW w:w="6379" w:type="dxa"/>
            <w:shd w:val="clear" w:color="000000" w:fill="FFFFFF"/>
            <w:vAlign w:val="center"/>
          </w:tcPr>
          <w:p w14:paraId="5C818358" w14:textId="77777777" w:rsidR="00627FD7" w:rsidRPr="00283955" w:rsidRDefault="00627FD7" w:rsidP="00B363E0">
            <w:pPr>
              <w:jc w:val="both"/>
            </w:pPr>
            <w:r w:rsidRPr="00283955">
              <w:t>СПС КонсультантПлюс: Московская область</w:t>
            </w:r>
          </w:p>
        </w:tc>
        <w:tc>
          <w:tcPr>
            <w:tcW w:w="1912" w:type="dxa"/>
            <w:vAlign w:val="center"/>
          </w:tcPr>
          <w:p w14:paraId="6F98AD51" w14:textId="77777777" w:rsidR="00627FD7" w:rsidRPr="00283955" w:rsidRDefault="00627FD7" w:rsidP="00B363E0">
            <w:pPr>
              <w:jc w:val="both"/>
            </w:pPr>
            <w:r w:rsidRPr="00283955">
              <w:t>Локальная версия</w:t>
            </w:r>
          </w:p>
        </w:tc>
        <w:tc>
          <w:tcPr>
            <w:tcW w:w="992" w:type="dxa"/>
            <w:vAlign w:val="center"/>
          </w:tcPr>
          <w:p w14:paraId="4F3E0146" w14:textId="77777777"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  <w:tc>
          <w:tcPr>
            <w:tcW w:w="1057" w:type="dxa"/>
            <w:vAlign w:val="center"/>
          </w:tcPr>
          <w:p w14:paraId="18C3B638" w14:textId="77777777" w:rsidR="00627FD7" w:rsidRPr="00283955" w:rsidRDefault="00627FD7" w:rsidP="00B363E0">
            <w:pPr>
              <w:jc w:val="both"/>
            </w:pPr>
            <w:r w:rsidRPr="00283955">
              <w:t>1</w:t>
            </w:r>
          </w:p>
        </w:tc>
      </w:tr>
    </w:tbl>
    <w:p w14:paraId="4F35C935" w14:textId="77777777" w:rsidR="00627FD7" w:rsidRPr="00283955" w:rsidRDefault="00627FD7" w:rsidP="00627FD7">
      <w:pPr>
        <w:jc w:val="both"/>
        <w:rPr>
          <w:b/>
        </w:rPr>
      </w:pPr>
    </w:p>
    <w:p w14:paraId="5D74CE38" w14:textId="77777777" w:rsidR="00627FD7" w:rsidRPr="00283955" w:rsidRDefault="00627FD7" w:rsidP="00627FD7">
      <w:pPr>
        <w:jc w:val="both"/>
        <w:rPr>
          <w:b/>
        </w:rPr>
      </w:pPr>
      <w:r w:rsidRPr="00283955">
        <w:rPr>
          <w:b/>
        </w:rPr>
        <w:t>Сопровождение экземпляров Систем КонсультантПлюс предусматривает:</w:t>
      </w:r>
    </w:p>
    <w:p w14:paraId="65181D9F" w14:textId="77777777"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Обновление экземпляров Системы новой информацией путем ее доставки специалистом в офис Заказчика или, по желанию Заказчика, обеспечение получения информации с использованием средств телекоммуникаций;</w:t>
      </w:r>
    </w:p>
    <w:p w14:paraId="69355073" w14:textId="77777777"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Получение Заказчиком консультаций по работе с Системами по телефону, в офисе Заказчика и/или Исполнителя;</w:t>
      </w:r>
    </w:p>
    <w:p w14:paraId="3D5C3700" w14:textId="77777777"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Обучение Заказчика методам работы с Системами с возможностью получения Сертификата квалифицированного пользователя;</w:t>
      </w:r>
    </w:p>
    <w:p w14:paraId="15B6D212" w14:textId="77777777"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Поиск документов, не вошедших в Системы, установленные у Заказчика и предоставление Заказчику возможности получения текстов необходимых ему документов в случае их наличия; оперативная помощь в получении документов по индивидуальному запросу;</w:t>
      </w:r>
    </w:p>
    <w:p w14:paraId="21A5B291" w14:textId="77777777"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Осуществление технической профилактики работоспособности экземпляров Системы и восстановление работоспособности экземпляров Системы в случае сбоев компьютерного оборудования после их устранения Заказчиком;</w:t>
      </w:r>
    </w:p>
    <w:p w14:paraId="6CC016BA" w14:textId="77777777"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Установка технологических модулей при внесении усовершенствования в Систему;</w:t>
      </w:r>
    </w:p>
    <w:p w14:paraId="2034C44D" w14:textId="77777777" w:rsidR="00627FD7" w:rsidRPr="00283955" w:rsidRDefault="00627FD7" w:rsidP="00627FD7">
      <w:pPr>
        <w:numPr>
          <w:ilvl w:val="0"/>
          <w:numId w:val="1"/>
        </w:numPr>
        <w:jc w:val="both"/>
      </w:pPr>
      <w:r w:rsidRPr="00283955">
        <w:t>Оперативная переустановка Системы при смене техники у Заказчика.</w:t>
      </w:r>
    </w:p>
    <w:p w14:paraId="235B72A6" w14:textId="77777777" w:rsidR="00627FD7" w:rsidRPr="00283955" w:rsidRDefault="00627FD7" w:rsidP="00627FD7">
      <w:pPr>
        <w:jc w:val="both"/>
      </w:pPr>
    </w:p>
    <w:p w14:paraId="064A1862" w14:textId="77777777" w:rsidR="00627FD7" w:rsidRPr="00283955" w:rsidRDefault="00627FD7" w:rsidP="00627FD7">
      <w:pPr>
        <w:jc w:val="both"/>
        <w:rPr>
          <w:b/>
        </w:rPr>
      </w:pPr>
      <w:r w:rsidRPr="00283955">
        <w:rPr>
          <w:b/>
        </w:rPr>
        <w:t>Требования к качеству оказываемых услуг по сопровождению экземпляров Систем КонсультантПлюс:</w:t>
      </w:r>
    </w:p>
    <w:p w14:paraId="6396256A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Возможность получения полной информации о последних поступлениях правовой информации;</w:t>
      </w:r>
    </w:p>
    <w:p w14:paraId="12264E18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Возможность поставить на контроль как весь документ, регулирующий федеральное законодательство, так и его фрагмент;</w:t>
      </w:r>
    </w:p>
    <w:p w14:paraId="628EA87D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Наличие в документах подробных ссылок на связанные документы в формате гипертекста (к любой структурной единице документа);</w:t>
      </w:r>
    </w:p>
    <w:p w14:paraId="15E29EFA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Возможность построения списка связанных документов к произвольному, выбранному пользователем фрагменту документа, построенного по принципу обратных (категории: «дан в редакции следующего документа»/ «упоминается в следующем документе») и прямых (категория: «упоминает следующий документ») ссылок;</w:t>
      </w:r>
    </w:p>
    <w:p w14:paraId="31F98EF3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реквизитов);</w:t>
      </w:r>
    </w:p>
    <w:p w14:paraId="4DEDC79C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Возможность поиска по тексту и названию документа с формулированием запроса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 (\И, \ИЛИ, \РЯДОМ (=пробел), \КРОМЕ));</w:t>
      </w:r>
    </w:p>
    <w:p w14:paraId="360F8284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lastRenderedPageBreak/>
        <w:t>Полноценное регулярное обновление (пополнение) информационных банков, в том числе с возможностью ежедневного обновления с полной юридической обработкой информации (неполная юридическая обработка допускается только для документов в Архивах Систем КонсультантПлюс, доступных за рамками основной оболочки Системы);</w:t>
      </w:r>
    </w:p>
    <w:p w14:paraId="0C0EC970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15.03.2000г. №511 «О классификаторе правовых актов»;</w:t>
      </w:r>
    </w:p>
    <w:p w14:paraId="2E528C1B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Установка новой оболочки Системы и переустановка старой в случае изменения условий эксплуатации;</w:t>
      </w:r>
    </w:p>
    <w:p w14:paraId="2FD5A70D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Информирование пользователей о новостях законодательства;</w:t>
      </w:r>
    </w:p>
    <w:p w14:paraId="32765CE3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Информирование пользователей о новых продуктах и услугах Компании;</w:t>
      </w:r>
    </w:p>
    <w:p w14:paraId="01D64F07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Техническая профилактика;</w:t>
      </w:r>
    </w:p>
    <w:p w14:paraId="15A27BDD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Обучение эффективным методам работы с Системой;</w:t>
      </w:r>
    </w:p>
    <w:p w14:paraId="1576893C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Консультирование по вопросам работы с Системой;</w:t>
      </w:r>
    </w:p>
    <w:p w14:paraId="7F7B72E6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Информационно-техническая поддержка пользователей («Горячая линия»);</w:t>
      </w:r>
    </w:p>
    <w:p w14:paraId="3DF3D2EC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Поиск документов по индивидуальному заказу;</w:t>
      </w:r>
    </w:p>
    <w:p w14:paraId="4DEF7AD4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Замена программных версий;</w:t>
      </w:r>
    </w:p>
    <w:p w14:paraId="774801B6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Требования к программным технологиям:</w:t>
      </w:r>
    </w:p>
    <w:p w14:paraId="20769622" w14:textId="77777777"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>Возможность централизованного пополнения Системы с сохранением личных настроек пользователя;</w:t>
      </w:r>
    </w:p>
    <w:p w14:paraId="006A694D" w14:textId="77777777"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>Система не должна предоставлять пользователям возможность редактирования информационного содержания Системы;</w:t>
      </w:r>
    </w:p>
    <w:p w14:paraId="0D566560" w14:textId="77777777"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>Система не должна предоставлять пользователям возможность изменения системных конфигурационных файлов;</w:t>
      </w:r>
    </w:p>
    <w:p w14:paraId="467BC268" w14:textId="77777777" w:rsidR="00627FD7" w:rsidRPr="00283955" w:rsidRDefault="00627FD7" w:rsidP="00627FD7">
      <w:pPr>
        <w:numPr>
          <w:ilvl w:val="0"/>
          <w:numId w:val="3"/>
        </w:numPr>
        <w:jc w:val="both"/>
      </w:pPr>
      <w:r w:rsidRPr="00283955">
        <w:t xml:space="preserve">Система должна быть совместима со всеми современными версиями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XP</w:t>
      </w:r>
      <w:r w:rsidRPr="00283955">
        <w:t xml:space="preserve">,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Vista</w:t>
      </w:r>
      <w:r w:rsidRPr="00283955">
        <w:t xml:space="preserve">, </w:t>
      </w:r>
      <w:r w:rsidRPr="00283955">
        <w:rPr>
          <w:lang w:val="en-US"/>
        </w:rPr>
        <w:t>Windows</w:t>
      </w:r>
      <w:r w:rsidRPr="00283955">
        <w:t xml:space="preserve"> 7, </w:t>
      </w:r>
      <w:r w:rsidRPr="00283955">
        <w:rPr>
          <w:lang w:val="en-US"/>
        </w:rPr>
        <w:t>Windows</w:t>
      </w:r>
      <w:r w:rsidRPr="00283955">
        <w:t xml:space="preserve"> 8, </w:t>
      </w:r>
      <w:r w:rsidRPr="00283955">
        <w:rPr>
          <w:lang w:val="en-US"/>
        </w:rPr>
        <w:t>Windows</w:t>
      </w:r>
      <w:r w:rsidRPr="00283955">
        <w:t xml:space="preserve"> 10,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Server</w:t>
      </w:r>
      <w:r w:rsidRPr="00283955">
        <w:t xml:space="preserve"> 2003 </w:t>
      </w:r>
      <w:r w:rsidRPr="00283955">
        <w:rPr>
          <w:lang w:val="en-US"/>
        </w:rPr>
        <w:t>SP</w:t>
      </w:r>
      <w:r w:rsidRPr="00283955">
        <w:t xml:space="preserve">2/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Server</w:t>
      </w:r>
      <w:r w:rsidRPr="00283955">
        <w:t xml:space="preserve"> 2008/ </w:t>
      </w:r>
      <w:r w:rsidRPr="00283955">
        <w:rPr>
          <w:lang w:val="en-US"/>
        </w:rPr>
        <w:t>Windows</w:t>
      </w:r>
      <w:r w:rsidRPr="00283955">
        <w:t xml:space="preserve"> </w:t>
      </w:r>
      <w:r w:rsidRPr="00283955">
        <w:rPr>
          <w:lang w:val="en-US"/>
        </w:rPr>
        <w:t>Server</w:t>
      </w:r>
      <w:r w:rsidRPr="00283955">
        <w:t xml:space="preserve"> 2012 (и выше);</w:t>
      </w:r>
    </w:p>
    <w:p w14:paraId="14DDED68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Исполнитель обязан обеспечить взаимодействие и совместимость информационных услуг с имеющимися у Заказчика экземплярами Систем КонсультантПлюс. Исполнитель обязан предоставить Заказчику документы, подтверждающие наличие у Исполнителя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программное обеспечение, используемое Исполнителем для оказания услуг Заказчику, полностью совместимо с имеющимися у Заказчика экземплярами Систем КонсультантПлюс, а также с самостоятельно подготовленными на основании технологии КонсультантПлюс внутренними информационными ресурсами Заказчика (отдельные документы и подборки, перечни документов «На контроле», комментарии, технологические взаимосвязи собственных документов Заказчика с Системами КонсультантПлюс и т.д.). Копия Лицензионного соглашения должна быть предоставлена в составе заявки на участие в закупке;</w:t>
      </w:r>
    </w:p>
    <w:p w14:paraId="20E973DE" w14:textId="77777777" w:rsidR="00627FD7" w:rsidRPr="00283955" w:rsidRDefault="00627FD7" w:rsidP="00627FD7">
      <w:pPr>
        <w:numPr>
          <w:ilvl w:val="0"/>
          <w:numId w:val="2"/>
        </w:numPr>
        <w:jc w:val="both"/>
      </w:pPr>
      <w:r w:rsidRPr="00283955">
        <w:t>Исполнитель обязан предоставить достоверные сведения о совместимости оказываемых информационных услуг с установленными у Заказчика экземплярами Систем КонсультантПлюс на основе специального лицензионного программного обеспечения, обеспечивающего такую совместимость, а также о возможности оказания указанных информационных услуг.</w:t>
      </w:r>
    </w:p>
    <w:p w14:paraId="370ED142" w14:textId="77777777" w:rsidR="00627FD7" w:rsidRPr="00283955" w:rsidRDefault="00627FD7" w:rsidP="00627FD7">
      <w:pPr>
        <w:jc w:val="both"/>
        <w:rPr>
          <w:b/>
          <w:i/>
          <w:iCs/>
        </w:rPr>
      </w:pPr>
    </w:p>
    <w:p w14:paraId="4E7EA100" w14:textId="77777777" w:rsidR="00627FD7" w:rsidRPr="00283955" w:rsidRDefault="00627FD7" w:rsidP="00627FD7">
      <w:pPr>
        <w:jc w:val="both"/>
        <w:rPr>
          <w:b/>
          <w:i/>
          <w:iCs/>
        </w:rPr>
      </w:pPr>
    </w:p>
    <w:p w14:paraId="6AF35689" w14:textId="0A774577" w:rsidR="00627FD7" w:rsidRPr="00283955" w:rsidRDefault="00627FD7" w:rsidP="00627FD7">
      <w:pPr>
        <w:jc w:val="both"/>
      </w:pPr>
      <w:r w:rsidRPr="00283955">
        <w:rPr>
          <w:b/>
          <w:bCs/>
        </w:rPr>
        <w:t>Срок предоставления услуг</w:t>
      </w:r>
      <w:r w:rsidRPr="00283955">
        <w:t>: с «01» января 202</w:t>
      </w:r>
      <w:r w:rsidR="00FE13C6">
        <w:t>2</w:t>
      </w:r>
      <w:r>
        <w:t xml:space="preserve"> года по «31» декабря 202</w:t>
      </w:r>
      <w:r w:rsidR="00FE13C6">
        <w:t>2</w:t>
      </w:r>
      <w:bookmarkStart w:id="0" w:name="_GoBack"/>
      <w:bookmarkEnd w:id="0"/>
      <w:r w:rsidRPr="00283955">
        <w:t xml:space="preserve"> года включительно.</w:t>
      </w:r>
    </w:p>
    <w:p w14:paraId="144BC84C" w14:textId="77777777" w:rsidR="00627FD7" w:rsidRPr="00283955" w:rsidRDefault="00627FD7" w:rsidP="00627FD7">
      <w:pPr>
        <w:jc w:val="both"/>
      </w:pPr>
      <w:r w:rsidRPr="00283955">
        <w:rPr>
          <w:b/>
          <w:bCs/>
        </w:rPr>
        <w:t>Место оказания услуг</w:t>
      </w:r>
      <w:r w:rsidRPr="00283955">
        <w:t xml:space="preserve">: </w:t>
      </w:r>
      <w:bookmarkStart w:id="1" w:name="_Hlk498821079"/>
      <w:r w:rsidRPr="00283955">
        <w:t xml:space="preserve">141033, Московская обл., </w:t>
      </w:r>
      <w:r>
        <w:t>г.о. Мытищи</w:t>
      </w:r>
      <w:r w:rsidRPr="00283955">
        <w:t>, п. Пирогово, ул. Тимирязева, стр. 7</w:t>
      </w:r>
      <w:bookmarkEnd w:id="1"/>
      <w:r>
        <w:t>.</w:t>
      </w:r>
    </w:p>
    <w:p w14:paraId="3A4FCF45" w14:textId="77777777" w:rsidR="00705B6D" w:rsidRDefault="00FE13C6"/>
    <w:sectPr w:rsidR="00705B6D" w:rsidSect="00283955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038A3"/>
    <w:multiLevelType w:val="hybridMultilevel"/>
    <w:tmpl w:val="270C5A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3415EF8"/>
    <w:multiLevelType w:val="hybridMultilevel"/>
    <w:tmpl w:val="4616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AD4268"/>
    <w:multiLevelType w:val="hybridMultilevel"/>
    <w:tmpl w:val="A9743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FD7"/>
    <w:rsid w:val="003B38D7"/>
    <w:rsid w:val="005836E1"/>
    <w:rsid w:val="00627FD7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2B89"/>
  <w15:docId w15:val="{C4F6160C-5FFB-42E5-91D9-4989B63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7F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Федоровна</dc:creator>
  <cp:lastModifiedBy>Светлана Смирнова</cp:lastModifiedBy>
  <cp:revision>2</cp:revision>
  <dcterms:created xsi:type="dcterms:W3CDTF">2020-12-22T12:14:00Z</dcterms:created>
  <dcterms:modified xsi:type="dcterms:W3CDTF">2021-11-17T11:59:00Z</dcterms:modified>
</cp:coreProperties>
</file>