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BA61E6"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01.13.16.01</w:t>
            </w:r>
            <w:r w:rsidR="005E1E29">
              <w:rPr>
                <w:b/>
              </w:rPr>
              <w:t xml:space="preserve"> / </w:t>
            </w:r>
            <w:r w:rsidR="005E1E29">
              <w:t>10.89.19.160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Услуги по организации питания для учащихся общеобразовательной организации (1 класс горячее питание)</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2 504,000000000000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01.13.16.01</w:t>
            </w:r>
            <w:r w:rsidR="005E1E29">
              <w:rPr>
                <w:b/>
              </w:rPr>
              <w:t xml:space="preserve"> / </w:t>
            </w:r>
            <w:r w:rsidR="005E1E29">
              <w:t>10.89.19.160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Услуги по организации питания для учащихся общеобразовательной организации (2-4 класс горячее питание)</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4 006,000000000000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01.13.16.01</w:t>
            </w:r>
            <w:r w:rsidR="005E1E29">
              <w:rPr>
                <w:b/>
              </w:rPr>
              <w:t xml:space="preserve"> / </w:t>
            </w:r>
            <w:r w:rsidR="005E1E29">
              <w:t>10.89.19.160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Услуги по организации питания для учащихся общеобразовательной организации (завтраки 5-11 класс многодетные)</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1 444,000000000000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01.13.16.01</w:t>
            </w:r>
            <w:r w:rsidR="005E1E29">
              <w:rPr>
                <w:b/>
              </w:rPr>
              <w:t xml:space="preserve"> / </w:t>
            </w:r>
            <w:r w:rsidR="005E1E29">
              <w:t>10.89.19.160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Услуги по организации питания для учащихся общеобразовательной организации (обед 1-11 класс льготные категории категории)</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3 800,000000000000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BA61E6"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BA61E6"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BA61E6"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МАОУ Лицей имени Героя России Веры Волошиной</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Оказание услуг по обеспечению рационального горячего питания на второе полугодие</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Услуги по организации питания для учащихся общеобразовательной организации (1 класс горячее питание)</w:t>
            </w:r>
            <w:r w:rsidR="00473384">
              <w:rPr>
                <w:lang w:val="en-US"/>
              </w:rPr>
              <w:t xml:space="preserve">; </w:t>
            </w:r>
            <w:r w:rsidR="00473384">
              <w:rPr>
                <w:lang w:val="en-US"/>
              </w:rPr>
              <w:t>2 504,000000000000</w:t>
            </w:r>
            <w:r w:rsidR="00473384">
              <w:rPr>
                <w:lang w:val="en-US"/>
              </w:rPr>
              <w:t xml:space="preserve">; </w:t>
            </w:r>
            <w:r w:rsidR="00473384">
              <w:rPr>
                <w:lang w:val="en-US"/>
              </w:rPr>
              <w:t>Условная единица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Услуги по организации питания для учащихся общеобразовательной организации (2-4 класс горячее питание)</w:t>
            </w:r>
            <w:r w:rsidR="00473384">
              <w:rPr>
                <w:lang w:val="en-US"/>
              </w:rPr>
              <w:t xml:space="preserve">; </w:t>
            </w:r>
            <w:r w:rsidR="00473384">
              <w:rPr>
                <w:lang w:val="en-US"/>
              </w:rPr>
              <w:t>4 006,000000000000</w:t>
            </w:r>
            <w:r w:rsidR="00473384">
              <w:rPr>
                <w:lang w:val="en-US"/>
              </w:rPr>
              <w:t xml:space="preserve">; </w:t>
            </w:r>
            <w:r w:rsidR="00473384">
              <w:rPr>
                <w:lang w:val="en-US"/>
              </w:rPr>
              <w:t>Условная единица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Услуги по организации питания для учащихся общеобразовательной организации (завтраки 5-11 класс многодетные)</w:t>
            </w:r>
            <w:r w:rsidR="00473384">
              <w:rPr>
                <w:lang w:val="en-US"/>
              </w:rPr>
              <w:t xml:space="preserve">; </w:t>
            </w:r>
            <w:r w:rsidR="00473384">
              <w:rPr>
                <w:lang w:val="en-US"/>
              </w:rPr>
              <w:t>1 444,000000000000</w:t>
            </w:r>
            <w:r w:rsidR="00473384">
              <w:rPr>
                <w:lang w:val="en-US"/>
              </w:rPr>
              <w:t xml:space="preserve">; </w:t>
            </w:r>
            <w:r w:rsidR="00473384">
              <w:rPr>
                <w:lang w:val="en-US"/>
              </w:rPr>
              <w:t>Условная единица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Услуги по организации питания для учащихся общеобразовательной организации (обед 1-11 класс льготные категории категории)</w:t>
            </w:r>
            <w:r w:rsidR="00473384">
              <w:rPr>
                <w:lang w:val="en-US"/>
              </w:rPr>
              <w:t xml:space="preserve">; </w:t>
            </w:r>
            <w:r w:rsidR="00473384">
              <w:rPr>
                <w:lang w:val="en-US"/>
              </w:rPr>
              <w:t>3 800,000000000000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01.09.2021</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30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обеспечению рационального горячего питания на второе полугодие)</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BA61E6" w14:paraId="140D7953" w14:textId="77777777">
      <w:pPr>
        <w:pStyle w:val="Standard"/>
        <w:jc w:val="both"/>
      </w:pP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МАОУ Лицей имени Героя России Веры Волошиной</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Оказание услуг по обеспечению рационального горячего питания на второе полугодие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Экспертное заключение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предоставления документа-основания "Акт о выполнении работ (оказании услуг), унифицированный формат, приказ ФНС России от 30.11.2015 г. № ММВ-7-10/552@"</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3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Оказание услуг по обеспечению рационального горячего питания на второе полугодие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10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Оказание услуг по обеспечению рационального горячего питания на второе полугодие</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Экспертное заключение</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10 раб. дн. от даты предоставления документа-основания "Акт о выполнении работ (оказании услуг), унифицированный формат, приказ ФНС России от 30.11.2015 г. № ММВ-7-10/552@"</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МАОУ Лицей имени Героя России Веры Волошиной</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МАОУ Лицей имени Героя России Веры Волошиной</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082845-21</w:t>
    </w:r>
  </w:p>
  <w:p w:rsidR="00174CB9" w:rsidRDefault="00174CB9" w14:paraId="41AABE56" w14:textId="77777777">
    <w:pPr>
      <w:pStyle w:val="af3"/>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