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117279-21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наборов медицинских для малоинвазивных операций</w:t>
      </w:r>
    </w:p>
    <w:p w:rsidR="007C3BF1" w:rsidRDefault="008C2287">
      <w:pPr>
        <w:ind w:left="1418"/>
      </w:pPr>
      <w:r>
        <w:t xml:space="preserve">Цена </w:t>
      </w:r>
      <w:r>
        <w:t>договора</w:t>
      </w:r>
      <w:r>
        <w:t xml:space="preserve">, руб.: </w:t>
      </w:r>
      <w:r>
        <w:t>1 191 281,73</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7,00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01.21.01.16.04.72</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Экстрактор уретрального катетера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наборов медицинских для минимальноинвазивных вмешательств</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25,00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25,00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Экстрактор уретрального катетера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D2608B">
            <w:pPr>
              <w:pStyle w:val="aff1"/>
              <w:rPr>
                <w:lang w:val="en-US"/>
              </w:rPr>
            </w:pPr>
            <w:r w:rsidRPr="000B5400" w:rsidR="008C2287">
              <w:rPr>
                <w:lang w:val="en-US"/>
              </w:rPr>
              <w:t>в течение 5 раб. дн. от даты направления заявки</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наборов медицинских для минимально инвазивных вмешательств</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наборов медицинских для минимальноинвазивных вмешательств)</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наборов медицинских для минимально инвазивных вмешательств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наборов медицинских для минимальноинвазивных вмешательств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наборов медицинских для минимальноинвазивных вмешательств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наборов медицинских для минимальноинвазивных вмешательств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наборов медицинских для минимальноинвазивных вмешательств</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наборов медицинских для минимально инвазивных вмешательств</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наборов медицинских для минимальноинвазивных вмешательств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наборов медицинских для минимально инвазивных вмешательств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наборов медицинских для минимальноинвазивных вмешательств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наборов медицинских для минимальноинвазивных вмешательств</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