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112660-21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автомобилей</w:t>
      </w:r>
    </w:p>
    <w:p w:rsidR="007C3BF1" w:rsidRDefault="008C2287">
      <w:pPr>
        <w:ind w:left="1418"/>
      </w:pPr>
      <w:r>
        <w:t xml:space="preserve">Цена </w:t>
      </w:r>
      <w:r>
        <w:t>договора</w:t>
      </w:r>
      <w:r>
        <w:t xml:space="preserve">, руб.: </w:t>
      </w:r>
      <w:r>
        <w:t>595 000,00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D2608B">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02.25.01.01.03</w:t>
            </w:r>
            <w:r w:rsidR="008C2287">
              <w:rPr>
                <w:b/>
              </w:rPr>
              <w:t xml:space="preserve"> / </w:t>
            </w:r>
            <w:r w:rsidR="008C2287">
              <w:t>71.20.14.000</w:t>
            </w:r>
          </w:p>
          <w:p w:rsidR="007C3BF1" w:rsidRDefault="00D2608B">
            <w:pPr>
              <w:pStyle w:val="aff1"/>
            </w:pPr>
          </w:p>
        </w:tc>
        <w:tc>
          <w:tcPr>
            <w:tcW w:w="8223" w:type="dxa"/>
            <w:shd w:val="clear" w:color="auto" w:fill="auto"/>
          </w:tcPr>
          <w:p w:rsidR="007C3BF1" w:rsidRDefault="00D2608B">
            <w:pPr>
              <w:pStyle w:val="aff1"/>
            </w:pPr>
            <w:r w:rsidR="008C2287">
              <w:t>Технический осмотр автомобиля специализированной организацией</w:t>
            </w:r>
          </w:p>
        </w:tc>
        <w:tc>
          <w:tcPr>
            <w:tcW w:w="4251" w:type="dxa"/>
            <w:shd w:val="clear" w:color="auto" w:fill="auto"/>
          </w:tcPr>
          <w:p w:rsidR="007C3BF1" w:rsidRDefault="008C2287">
            <w:pPr>
              <w:pStyle w:val="aff1"/>
              <w:jc w:val="right"/>
            </w:pP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959" w:type="pct"/>
          </w:tcPr>
          <w:p w:rsidRPr="000B5400" w:rsidR="007C3BF1" w:rsidP="000B5400" w:rsidRDefault="00D2608B">
            <w:pPr>
              <w:pStyle w:val="aff1"/>
            </w:pPr>
            <w:r w:rsidRPr="000B5400" w:rsidR="008C2287">
              <w:t>ОКПД 2: 74.30.14.000, </w:t>
            </w:r>
            <w:r w:rsidRPr="000B5400" w:rsidR="008C2287">
              <w:t xml:space="preserve"> </w:t>
            </w:r>
            <w:r w:rsidR="008C2287">
              <w:t>наименование</w:t>
            </w:r>
            <w:r w:rsidRPr="000B5400" w:rsidR="008C2287">
              <w:t xml:space="preserve">:  </w:t>
            </w:r>
            <w:r w:rsidRPr="000B5400" w:rsidR="008C2287">
              <w:t>Технический осмотр автомобиля специализированной организацией</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30.06.2022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транспортных средств ГАУЗ МО «ДГБ»</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транспортных средств ГАУЗ МО «ДГБ»</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Выполнение работ по техническому обслуживанию и ремонту транспортных средств ГАУЗ МО «ДГБ»</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