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ABBE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7FDC66EB" w14:textId="7045C79D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Объект закупки: </w:t>
      </w:r>
      <w:r w:rsidRPr="00997EE2">
        <w:rPr>
          <w:rFonts w:ascii="Tahoma" w:hAnsi="Tahoma" w:cs="Tahoma"/>
        </w:rPr>
        <w:t>оказание услуг по комплексному техническому, аварийно-диспетчерскому обслуживанию и текущему ремонту инженерных систем здания</w:t>
      </w:r>
    </w:p>
    <w:p w14:paraId="45654FD7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5AB4B85B" w14:textId="38C68AFC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Способ определения цены (источники): </w:t>
      </w:r>
      <w:r w:rsidR="00C56FD8">
        <w:rPr>
          <w:rFonts w:ascii="Tahoma" w:hAnsi="Tahoma" w:cs="Tahoma"/>
        </w:rPr>
        <w:t>Коммерческие предложения от поставщико</w:t>
      </w:r>
      <w:r>
        <w:rPr>
          <w:rFonts w:ascii="Tahoma" w:hAnsi="Tahoma" w:cs="Tahoma"/>
        </w:rPr>
        <w:t xml:space="preserve"> </w:t>
      </w:r>
    </w:p>
    <w:p w14:paraId="62115F50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Количество источников, использованных для расчета цены: 3 </w:t>
      </w:r>
    </w:p>
    <w:p w14:paraId="4F825B40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НМЦК методом сопоставимых рыночных цен (анализа рынка) определена по формуле согласно п.3.21 "Методических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N 567. </w:t>
      </w:r>
    </w:p>
    <w:p w14:paraId="56F38243" w14:textId="77777777" w:rsidR="00E41F33" w:rsidRDefault="00997EE2">
      <w:pPr>
        <w:spacing w:after="0" w:line="240" w:lineRule="auto"/>
      </w:pPr>
      <w:r>
        <w:rPr>
          <w:rFonts w:ascii="Tahoma" w:hAnsi="Tahoma" w:cs="Tahoma"/>
        </w:rPr>
        <w:t xml:space="preserve">При расчете стоимости позиции использовалась СРЕДНЯЯ ЦЕНА по всем источникам, из которых была получена цена. </w:t>
      </w:r>
    </w:p>
    <w:p w14:paraId="56D92047" w14:textId="77777777" w:rsidR="00E41F33" w:rsidRDefault="00997EE2">
      <w:pPr>
        <w:spacing w:after="0" w:line="240" w:lineRule="auto"/>
      </w:pPr>
      <w:r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5000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1276"/>
        <w:gridCol w:w="1385"/>
        <w:gridCol w:w="883"/>
        <w:gridCol w:w="1701"/>
        <w:gridCol w:w="992"/>
        <w:gridCol w:w="1813"/>
      </w:tblGrid>
      <w:tr w:rsidR="00997EE2" w14:paraId="64271BBB" w14:textId="77777777" w:rsidTr="00997EE2">
        <w:trPr>
          <w:cantSplit/>
        </w:trPr>
        <w:tc>
          <w:tcPr>
            <w:tcW w:w="2552" w:type="dxa"/>
            <w:shd w:val="clear" w:color="auto" w:fill="auto"/>
          </w:tcPr>
          <w:p w14:paraId="62B818C3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850" w:type="dxa"/>
            <w:shd w:val="clear" w:color="auto" w:fill="auto"/>
          </w:tcPr>
          <w:p w14:paraId="0C41882E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1276" w:type="dxa"/>
            <w:shd w:val="clear" w:color="auto" w:fill="auto"/>
          </w:tcPr>
          <w:p w14:paraId="49120296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1276" w:type="dxa"/>
            <w:shd w:val="clear" w:color="auto" w:fill="auto"/>
          </w:tcPr>
          <w:p w14:paraId="52F9FEF8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1276" w:type="dxa"/>
            <w:shd w:val="clear" w:color="auto" w:fill="auto"/>
          </w:tcPr>
          <w:p w14:paraId="5BB75F10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1385" w:type="dxa"/>
            <w:shd w:val="clear" w:color="auto" w:fill="auto"/>
          </w:tcPr>
          <w:p w14:paraId="24C6C307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83" w:type="dxa"/>
            <w:shd w:val="clear" w:color="auto" w:fill="auto"/>
          </w:tcPr>
          <w:p w14:paraId="7834B1B1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Коэфф. </w:t>
            </w:r>
          </w:p>
          <w:p w14:paraId="1891BE73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1701" w:type="dxa"/>
            <w:shd w:val="clear" w:color="auto" w:fill="auto"/>
          </w:tcPr>
          <w:p w14:paraId="2A441207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992" w:type="dxa"/>
            <w:shd w:val="clear" w:color="auto" w:fill="auto"/>
          </w:tcPr>
          <w:p w14:paraId="10745EA1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1813" w:type="dxa"/>
            <w:shd w:val="clear" w:color="auto" w:fill="auto"/>
          </w:tcPr>
          <w:p w14:paraId="5B5EEFEC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997EE2" w14:paraId="01C24A42" w14:textId="77777777" w:rsidTr="00997EE2">
        <w:trPr>
          <w:cantSplit/>
        </w:trPr>
        <w:tc>
          <w:tcPr>
            <w:tcW w:w="2552" w:type="dxa"/>
            <w:shd w:val="clear" w:color="auto" w:fill="auto"/>
          </w:tcPr>
          <w:p w14:paraId="4B5FBD75" w14:textId="4E28785F" w:rsidR="00997EE2" w:rsidRDefault="00997EE2">
            <w:r>
              <w:t>О</w:t>
            </w:r>
            <w:r w:rsidRPr="00997EE2">
              <w:t>казание услуг по комплексному техническому, аварийно-диспетчерскому обслуживанию и текущему ремонту инженерных систем здания</w:t>
            </w:r>
          </w:p>
        </w:tc>
        <w:tc>
          <w:tcPr>
            <w:tcW w:w="850" w:type="dxa"/>
            <w:shd w:val="clear" w:color="auto" w:fill="auto"/>
          </w:tcPr>
          <w:p w14:paraId="59A006E7" w14:textId="67A6082B" w:rsidR="00997EE2" w:rsidRDefault="00997EE2">
            <w:r>
              <w:t>Мес.</w:t>
            </w:r>
          </w:p>
        </w:tc>
        <w:tc>
          <w:tcPr>
            <w:tcW w:w="1276" w:type="dxa"/>
            <w:shd w:val="clear" w:color="auto" w:fill="auto"/>
          </w:tcPr>
          <w:p w14:paraId="6B35BD35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22000.00 </w:t>
            </w:r>
          </w:p>
        </w:tc>
        <w:tc>
          <w:tcPr>
            <w:tcW w:w="1276" w:type="dxa"/>
            <w:shd w:val="clear" w:color="auto" w:fill="auto"/>
          </w:tcPr>
          <w:p w14:paraId="07A88CAC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22500.00 </w:t>
            </w:r>
          </w:p>
        </w:tc>
        <w:tc>
          <w:tcPr>
            <w:tcW w:w="1276" w:type="dxa"/>
            <w:shd w:val="clear" w:color="auto" w:fill="auto"/>
          </w:tcPr>
          <w:p w14:paraId="6829640B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23000.00 </w:t>
            </w:r>
          </w:p>
        </w:tc>
        <w:tc>
          <w:tcPr>
            <w:tcW w:w="1385" w:type="dxa"/>
            <w:shd w:val="clear" w:color="auto" w:fill="auto"/>
          </w:tcPr>
          <w:p w14:paraId="16EFF7BB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22500.00 </w:t>
            </w:r>
          </w:p>
        </w:tc>
        <w:tc>
          <w:tcPr>
            <w:tcW w:w="883" w:type="dxa"/>
            <w:shd w:val="clear" w:color="auto" w:fill="auto"/>
          </w:tcPr>
          <w:p w14:paraId="0EFF6C78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2.22% </w:t>
            </w:r>
          </w:p>
        </w:tc>
        <w:tc>
          <w:tcPr>
            <w:tcW w:w="1701" w:type="dxa"/>
            <w:shd w:val="clear" w:color="auto" w:fill="auto"/>
          </w:tcPr>
          <w:p w14:paraId="77F0FF86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22500.00 </w:t>
            </w:r>
          </w:p>
        </w:tc>
        <w:tc>
          <w:tcPr>
            <w:tcW w:w="992" w:type="dxa"/>
            <w:shd w:val="clear" w:color="auto" w:fill="auto"/>
          </w:tcPr>
          <w:p w14:paraId="73879FE7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12.00 </w:t>
            </w:r>
          </w:p>
        </w:tc>
        <w:tc>
          <w:tcPr>
            <w:tcW w:w="1813" w:type="dxa"/>
            <w:shd w:val="clear" w:color="auto" w:fill="auto"/>
          </w:tcPr>
          <w:p w14:paraId="350E543C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270000.00 </w:t>
            </w:r>
          </w:p>
        </w:tc>
      </w:tr>
    </w:tbl>
    <w:p w14:paraId="15A76BE5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В соответствии с использованной методикой расчетная цена контракта составляет 270 000.00 (Двести семьдесят тысяч рублей 00 копеек), включая НДС </w:t>
      </w:r>
    </w:p>
    <w:sectPr w:rsidR="00E41F3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F33"/>
    <w:rsid w:val="00997EE2"/>
    <w:rsid w:val="00C56FD8"/>
    <w:rsid w:val="00E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4E53"/>
  <w15:docId w15:val="{4A508002-35EB-4D0B-8A84-DB74CED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2020-12-10T20:24:00Z</dcterms:created>
  <dcterms:modified xsi:type="dcterms:W3CDTF">2020-12-14T12:26:00Z</dcterms:modified>
  <cp:category/>
</cp:coreProperties>
</file>