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4E57CF">
      <w:pPr>
        <w:tabs>
          <w:tab w:val="left" w:pos="10770"/>
        </w:tabs>
        <w:ind w:left="1418"/>
      </w:pPr>
      <w:r w:rsidR="00FC0CF3">
        <w:t>Реестровый номер позиции ПЗ (ЕАСУЗ):</w:t>
      </w:r>
      <w:r w:rsidRPr="005A4720" w:rsidR="00FC0CF3">
        <w:t xml:space="preserve"> </w:t>
      </w:r>
      <w:r w:rsidR="000511FE">
        <w:t>080296-21</w:t>
      </w:r>
      <w:bookmarkStart w:name="_GoBack" w:id="2"/>
      <w:bookmarkEnd w:id="2"/>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бензина во втором полугодии 2021 года</w:t>
      </w:r>
    </w:p>
    <w:p w:rsidR="007C3BF1" w:rsidRDefault="008C2287">
      <w:pPr>
        <w:ind w:left="1418"/>
      </w:pPr>
      <w:r>
        <w:t xml:space="preserve">Цена </w:t>
      </w:r>
      <w:r>
        <w:t>договора</w:t>
      </w:r>
      <w:r>
        <w:t xml:space="preserve">, руб.: </w:t>
      </w:r>
      <w:r>
        <w:t>139 500,00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«Орехово-Зуевская районная стоматологическая поликлиника»</w:t>
      </w:r>
    </w:p>
    <w:p w:rsidR="007C3BF1" w:rsidRDefault="008C2287">
      <w:pPr>
        <w:ind w:left="1418"/>
      </w:pPr>
      <w:r>
        <w:t xml:space="preserve">ИНН: </w:t>
      </w:r>
      <w:r>
        <w:t>5034021978</w:t>
      </w:r>
    </w:p>
    <w:p w:rsidR="007C3BF1" w:rsidRDefault="008C2287">
      <w:pPr>
        <w:ind w:left="1418"/>
      </w:pPr>
      <w:r>
        <w:lastRenderedPageBreak/>
        <w:t xml:space="preserve">КПП: </w:t>
      </w:r>
      <w:r>
        <w:rPr>
          <w:lang w:val="en-US"/>
        </w:rPr>
        <w:t>503401001</w:t>
      </w:r>
    </w:p>
    <w:p w:rsidR="007C3BF1" w:rsidRDefault="008C2287">
      <w:pPr>
        <w:ind w:left="1418"/>
      </w:pPr>
      <w:r>
        <w:t>Место нахождения:</w:t>
      </w:r>
      <w:r>
        <w:rPr>
          <w:lang w:val="en-US"/>
        </w:rPr>
        <w:t xml:space="preserve"> </w:t>
      </w:r>
      <w:r>
        <w:rPr>
          <w:lang w:val="en-US"/>
        </w:rPr>
        <w:t>142671, Московская область, г.Ликино-Дулево, ул. 1 мая д. 23</w:t>
      </w:r>
    </w:p>
    <w:p w:rsidR="007C3BF1" w:rsidRDefault="008C2287">
      <w:pPr>
        <w:ind w:left="1418"/>
      </w:pPr>
      <w:r>
        <w:t>Адрес юридического лица:</w:t>
      </w:r>
      <w:r w:rsidRPr="005A4720">
        <w:t xml:space="preserve"> </w:t>
      </w:r>
      <w:r>
        <w:t>142671, Московская область, г.Ликино-Дулево, ул. 1 мая д. 23</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4E57CF">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4E57CF">
            <w:pPr>
              <w:pStyle w:val="aff1"/>
            </w:pPr>
            <w:r w:rsidR="008C2287">
              <w:t>01.08.01.03.08</w:t>
            </w:r>
            <w:r w:rsidR="008C2287">
              <w:rPr>
                <w:b/>
              </w:rPr>
              <w:t xml:space="preserve"> / </w:t>
            </w:r>
            <w:r w:rsidR="008C2287">
              <w:t>19.20.21.125</w:t>
            </w:r>
          </w:p>
          <w:p w:rsidR="007C3BF1" w:rsidRDefault="004E57CF">
            <w:pPr>
              <w:pStyle w:val="aff1"/>
              <w:rPr>
                <w:lang w:val="en-US"/>
              </w:rPr>
            </w:pPr>
          </w:p>
        </w:tc>
        <w:tc>
          <w:tcPr>
            <w:tcW w:w="3003" w:type="dxa"/>
            <w:shd w:val="clear" w:color="auto" w:fill="auto"/>
          </w:tcPr>
          <w:p w:rsidR="007C3BF1" w:rsidRDefault="004E57CF">
            <w:pPr>
              <w:pStyle w:val="aff1"/>
            </w:pPr>
            <w:r w:rsidR="008C2287">
              <w:t>Бензин АИ-95 наливом</w:t>
            </w:r>
          </w:p>
        </w:tc>
        <w:tc>
          <w:tcPr>
            <w:tcW w:w="2430" w:type="dxa"/>
          </w:tcPr>
          <w:p w:rsidR="007C3BF1" w:rsidRDefault="008C2287">
            <w:pPr>
              <w:pStyle w:val="aff1"/>
            </w:pPr>
            <w:r>
              <w:t>(не указано)*</w:t>
            </w:r>
          </w:p>
        </w:tc>
        <w:tc>
          <w:tcPr>
            <w:tcW w:w="1654" w:type="dxa"/>
          </w:tcPr>
          <w:p w:rsidR="007C3BF1" w:rsidRDefault="004E57CF">
            <w:pPr>
              <w:pStyle w:val="aff1"/>
            </w:pPr>
            <w:r w:rsidR="008C2287">
              <w:t>2 500,00</w:t>
            </w:r>
          </w:p>
        </w:tc>
        <w:tc>
          <w:tcPr>
            <w:tcW w:w="1595" w:type="dxa"/>
            <w:shd w:val="clear" w:color="auto" w:fill="auto"/>
          </w:tcPr>
          <w:p w:rsidR="007C3BF1" w:rsidRDefault="004E57CF">
            <w:pPr>
              <w:pStyle w:val="aff1"/>
            </w:pPr>
            <w:r w:rsidR="008C2287">
              <w:t>Тонна;^метрическая тонна (1000 кг)</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3"/>
      <w:bookmarkEnd w:id="3"/>
      <w:r>
        <w:lastRenderedPageBreak/>
        <w:t xml:space="preserve">Условия и особенности заключаемого </w:t>
      </w:r>
      <w:r>
        <w:t>договора</w:t>
      </w:r>
    </w:p>
    <w:bookmarkStart w:name="Par697" w:id="4"/>
    <w:bookmarkEnd w:id="4"/>
    <w:p w:rsidR="007C3BF1" w:rsidRDefault="004E57CF">
      <w:pPr>
        <w:pStyle w:val="aff3"/>
      </w:pPr>
    </w:p>
    <w:bookmarkStart w:name="Par706" w:displacedByCustomXml="next" w:id="5"/>
    <w:bookmarkEnd w:displacedByCustomXml="next" w:id="5"/>
    <w:p w:rsidR="007C3BF1" w:rsidRDefault="008C2287">
      <w:pPr>
        <w:pStyle w:val="aff3"/>
      </w:pPr>
      <w:r>
        <w:rPr>
          <w:rFonts w:eastAsiaTheme="minorHAnsi"/>
          <w:lang w:eastAsia="en-US"/>
        </w:rPr>
        <w:t>Отсутствуют</w:t>
      </w:r>
    </w:p>
    <w:p w:rsidR="007C3BF1" w:rsidRDefault="008C2287">
      <w:pPr>
        <w:pStyle w:val="10"/>
      </w:pPr>
      <w:r>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r w:rsidR="008C2287">
              <w:t>Оплата бензина АИ95 2 полугодие</w:t>
            </w:r>
          </w:p>
        </w:tc>
        <w:tc>
          <w:tcPr>
            <w:tcW w:w="959" w:type="pct"/>
          </w:tcPr>
          <w:p w:rsidRPr="000B5400" w:rsidR="007C3BF1" w:rsidP="000B5400" w:rsidRDefault="004E57CF">
            <w:pPr>
              <w:pStyle w:val="aff1"/>
            </w:pPr>
            <w:r w:rsidRPr="000B5400" w:rsidR="008C2287">
              <w:t>ОКПД 2: 23.20.11.231, </w:t>
            </w:r>
            <w:r w:rsidRPr="000B5400" w:rsidR="008C2287">
              <w:t xml:space="preserve"> </w:t>
            </w:r>
            <w:r w:rsidR="008C2287">
              <w:t>наименование</w:t>
            </w:r>
            <w:r w:rsidRPr="000B5400" w:rsidR="008C2287">
              <w:t xml:space="preserve">:  </w:t>
            </w:r>
            <w:r w:rsidRPr="000B5400" w:rsidR="008C2287">
              <w:t>Бензин АИ-95 наливом</w:t>
            </w:r>
            <w:r w:rsidRPr="000B5400" w:rsidR="008C2287">
              <w:t xml:space="preserve">, </w:t>
            </w:r>
            <w:r w:rsidR="005A4720">
              <w:t>количество</w:t>
            </w:r>
            <w:r w:rsidRPr="000B5400" w:rsidR="005A4720">
              <w:t>:</w:t>
            </w:r>
            <w:r w:rsidRPr="000B5400" w:rsidR="008C2287">
              <w:t xml:space="preserve"> </w:t>
            </w:r>
            <w:r w:rsidRPr="000B5400" w:rsidR="008C2287">
              <w:t>2 500,00</w:t>
            </w:r>
            <w:r w:rsidR="000B5400">
              <w:t xml:space="preserve"> </w:t>
            </w:r>
            <w:r w:rsidRPr="000B5400" w:rsidR="000B5400">
              <w:t>,</w:t>
            </w:r>
            <w:r w:rsidR="000B5400">
              <w:t xml:space="preserve">единица измерения: </w:t>
            </w:r>
            <w:r w:rsidRPr="000B5400" w:rsidR="008C2287">
              <w:t>Тонна;^метрическая тонна (1000 кг)</w:t>
            </w:r>
          </w:p>
        </w:tc>
        <w:tc>
          <w:tcPr>
            <w:tcW w:w="671" w:type="pct"/>
            <w:shd w:val="clear" w:color="auto" w:fill="auto"/>
          </w:tcPr>
          <w:p w:rsidRPr="000B5400" w:rsidR="007C3BF1" w:rsidRDefault="004E57CF">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4E57CF">
            <w:pPr>
              <w:pStyle w:val="aff1"/>
              <w:rPr>
                <w:lang w:val="en-US"/>
              </w:rPr>
            </w:pPr>
            <w:r w:rsidRPr="000B5400" w:rsidR="008C2287">
              <w:rPr>
                <w:lang w:val="en-US"/>
              </w:rPr>
              <w:t>31.12.2021</w:t>
            </w:r>
          </w:p>
        </w:tc>
        <w:tc>
          <w:tcPr>
            <w:tcW w:w="622" w:type="pct"/>
            <w:shd w:val="clear" w:color="auto" w:fill="auto"/>
          </w:tcPr>
          <w:p w:rsidRPr="000B5400" w:rsidR="007C3BF1" w:rsidRDefault="004E57CF">
            <w:pPr>
              <w:pStyle w:val="aff1"/>
              <w:rPr>
                <w:lang w:val="en-US"/>
              </w:rPr>
            </w:pPr>
            <w:r w:rsidRPr="000B5400" w:rsidR="008C2287">
              <w:rPr>
                <w:lang w:val="en-US"/>
              </w:rPr>
              <w:t>каждый календ.мес.</w:t>
            </w:r>
          </w:p>
        </w:tc>
        <w:tc>
          <w:tcPr>
            <w:tcW w:w="610" w:type="pct"/>
            <w:shd w:val="clear" w:color="auto" w:fill="auto"/>
          </w:tcPr>
          <w:p w:rsidRPr="000B5400" w:rsidR="007C3BF1" w:rsidRDefault="004E57CF">
            <w:pPr>
              <w:pStyle w:val="aff1"/>
              <w:rPr>
                <w:lang w:val="en-US"/>
              </w:rPr>
            </w:pPr>
            <w:r w:rsidRPr="000B5400" w:rsidR="008C2287">
              <w:rPr>
                <w:lang w:val="en-US"/>
              </w:rPr>
              <w:t>Поставщик</w:t>
            </w:r>
          </w:p>
        </w:tc>
        <w:tc>
          <w:tcPr>
            <w:tcW w:w="610" w:type="pct"/>
            <w:shd w:val="clear" w:color="auto" w:fill="auto"/>
          </w:tcPr>
          <w:p w:rsidRPr="000B5400" w:rsidR="007C3BF1" w:rsidRDefault="004E57CF">
            <w:pPr>
              <w:pStyle w:val="aff1"/>
              <w:rPr>
                <w:lang w:val="en-US"/>
              </w:rPr>
            </w:pPr>
            <w:r w:rsidRPr="000B5400" w:rsidR="008C2287">
              <w:rPr>
                <w:lang w:val="en-US"/>
              </w:rPr>
              <w:t>Заказчик</w:t>
            </w:r>
          </w:p>
        </w:tc>
      </w:tr>
    </w:tbl>
    <w:p w:rsidRPr="000B5400" w:rsidR="007C3BF1" w:rsidRDefault="004E57CF">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r w:rsidR="008C2287">
              <w:t>Оплата бензина АИ95 2 полугодие</w:t>
            </w:r>
          </w:p>
        </w:tc>
        <w:tc>
          <w:tcPr>
            <w:tcW w:w="529" w:type="pct"/>
            <w:shd w:val="clear" w:color="auto" w:fill="auto"/>
          </w:tcPr>
          <w:p w:rsidR="007C3BF1" w:rsidRDefault="004E57CF">
            <w:pPr>
              <w:pStyle w:val="aff1"/>
            </w:pPr>
            <w:r w:rsidR="008C2287">
              <w:t>Оплата</w:t>
            </w:r>
          </w:p>
        </w:tc>
        <w:tc>
          <w:tcPr>
            <w:tcW w:w="651" w:type="pct"/>
            <w:shd w:val="clear" w:color="auto" w:fill="auto"/>
          </w:tcPr>
          <w:p w:rsidR="007C3BF1" w:rsidRDefault="004E57CF">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r w:rsidR="008C2287">
              <w:t/>
            </w:r>
          </w:p>
        </w:tc>
        <w:tc>
          <w:tcPr>
            <w:tcW w:w="753" w:type="pct"/>
            <w:shd w:val="clear" w:color="auto" w:fill="auto"/>
          </w:tcPr>
          <w:p w:rsidR="007C3BF1" w:rsidRDefault="004E57CF">
            <w:pPr>
              <w:pStyle w:val="aff1"/>
            </w:pPr>
            <w:r w:rsidR="008C2287">
              <w:t>Оплата независимо от неустойки</w:t>
            </w:r>
          </w:p>
        </w:tc>
        <w:tc>
          <w:tcPr>
            <w:tcW w:w="753" w:type="pct"/>
          </w:tcPr>
          <w:p w:rsidR="007C3BF1" w:rsidRDefault="004E57CF">
            <w:pPr>
              <w:pStyle w:val="aff1"/>
            </w:pPr>
            <w:r w:rsidR="008C2287">
              <w:t> «Акт о приёмке товаров» (Оплата бензина АИ95 2 полугодие)</w:t>
            </w:r>
          </w:p>
        </w:tc>
      </w:tr>
    </w:tbl>
    <w:p w:rsidR="007C3BF1" w:rsidRDefault="004E57CF">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4E57CF">
            <w:pPr>
              <w:pStyle w:val="aff1"/>
            </w:pPr>
            <w:r w:rsidR="008C2287">
              <w:t>ТОРГ-12, унифицированный формат, приказ ФНС России от 30.11.2015 г. № ММВ-7-10/551@</w:t>
            </w:r>
          </w:p>
        </w:tc>
        <w:tc>
          <w:tcPr>
            <w:tcW w:w="1821" w:type="pct"/>
            <w:vMerge w:val="restart"/>
            <w:shd w:val="clear" w:color="auto" w:fill="auto"/>
          </w:tcPr>
          <w:p w:rsidR="007C3BF1" w:rsidRDefault="004E57CF">
            <w:pPr>
              <w:pStyle w:val="aff1"/>
            </w:pPr>
            <w:r w:rsidR="008C2287">
              <w:t>Оплата бензина АИ95 2 полугодие</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5 раб. дн. от даты окончания исполнения обязательства</w:t>
            </w:r>
          </w:p>
        </w:tc>
        <w:tc>
          <w:tcPr>
            <w:tcW w:w="630" w:type="pct"/>
            <w:shd w:val="clear" w:color="auto" w:fill="auto"/>
          </w:tcPr>
          <w:p w:rsidR="007C3BF1" w:rsidRDefault="004E57CF">
            <w:pPr>
              <w:pStyle w:val="aff1"/>
            </w:pPr>
            <w:r w:rsidR="008C2287">
              <w:t>Поставщик</w:t>
            </w:r>
          </w:p>
        </w:tc>
      </w:tr>
      <w:tr>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5 раб. дн. от даты получения документа</w:t>
            </w:r>
          </w:p>
        </w:tc>
        <w:tc>
          <w:tcPr>
            <w:tcW w:w="630" w:type="pct"/>
            <w:shd w:val="clear" w:color="auto" w:fill="auto"/>
          </w:tcPr>
          <w:p w:rsidR="007C3BF1" w:rsidRDefault="004E57CF">
            <w:pPr>
              <w:pStyle w:val="aff1"/>
            </w:pPr>
            <w:r w:rsidR="008C2287">
              <w:t>Заказчик</w:t>
            </w:r>
          </w:p>
        </w:tc>
      </w:tr>
      <w:tr>
        <w:trPr>
          <w:cantSplit/>
        </w:trPr>
        <w:tc>
          <w:tcPr>
            <w:tcW w:w="1086" w:type="pct"/>
            <w:vMerge w:val="restart"/>
            <w:shd w:val="clear" w:color="auto" w:fill="auto"/>
          </w:tcPr>
          <w:p w:rsidR="007C3BF1" w:rsidRDefault="004E57CF">
            <w:pPr>
              <w:pStyle w:val="aff1"/>
            </w:pPr>
            <w:r w:rsidR="008C2287">
              <w:t>Счёт на оплату</w:t>
            </w:r>
          </w:p>
        </w:tc>
        <w:tc>
          <w:tcPr>
            <w:tcW w:w="1821" w:type="pct"/>
            <w:vMerge w:val="restart"/>
            <w:shd w:val="clear" w:color="auto" w:fill="auto"/>
          </w:tcPr>
          <w:p w:rsidR="007C3BF1" w:rsidRDefault="004E57CF">
            <w:pPr>
              <w:pStyle w:val="aff1"/>
            </w:pPr>
            <w:r w:rsidR="008C2287">
              <w:t>Оплата бензина АИ95 2 полугодие</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5 раб. дн. от даты окончания исполнения обязательства</w:t>
            </w:r>
          </w:p>
        </w:tc>
        <w:tc>
          <w:tcPr>
            <w:tcW w:w="630" w:type="pct"/>
            <w:shd w:val="clear" w:color="auto" w:fill="auto"/>
          </w:tcPr>
          <w:p w:rsidR="007C3BF1" w:rsidRDefault="004E57CF">
            <w:pPr>
              <w:pStyle w:val="aff1"/>
            </w:pPr>
            <w:r w:rsidR="008C2287">
              <w:t>Поставщик</w:t>
            </w:r>
          </w:p>
        </w:tc>
      </w:tr>
      <w:tr>
        <w:trPr>
          <w:cantSplit/>
        </w:trPr>
        <w:tc>
          <w:tcPr>
            <w:tcW w:w="1086" w:type="pct"/>
            <w:vMerge w:val="restart"/>
            <w:shd w:val="clear" w:color="auto" w:fill="auto"/>
          </w:tcPr>
          <w:p w:rsidR="007C3BF1" w:rsidRDefault="004E57CF">
            <w:pPr>
              <w:pStyle w:val="aff1"/>
            </w:pPr>
            <w:r w:rsidR="008C2287">
              <w:t>Акт о приёмке товаров</w:t>
            </w:r>
          </w:p>
        </w:tc>
        <w:tc>
          <w:tcPr>
            <w:tcW w:w="1821" w:type="pct"/>
            <w:vMerge w:val="restart"/>
            <w:shd w:val="clear" w:color="auto" w:fill="auto"/>
          </w:tcPr>
          <w:p w:rsidR="007C3BF1" w:rsidRDefault="004E57CF">
            <w:pPr>
              <w:pStyle w:val="aff1"/>
            </w:pPr>
            <w:r w:rsidR="008C2287">
              <w:t>Оплата бензина АИ95 2 полугодие</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5 раб. дн. от даты окончания исполнения обязательства</w:t>
            </w:r>
          </w:p>
        </w:tc>
        <w:tc>
          <w:tcPr>
            <w:tcW w:w="630" w:type="pct"/>
            <w:shd w:val="clear" w:color="auto" w:fill="auto"/>
          </w:tcPr>
          <w:p w:rsidR="007C3BF1" w:rsidRDefault="004E57CF">
            <w:pPr>
              <w:pStyle w:val="aff1"/>
            </w:pPr>
            <w:r w:rsidR="008C2287">
              <w:t>Поставщик</w:t>
            </w:r>
          </w:p>
        </w:tc>
      </w:tr>
      <w:tr>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5 раб. дн. от даты получения документа</w:t>
            </w:r>
          </w:p>
        </w:tc>
        <w:tc>
          <w:tcPr>
            <w:tcW w:w="630" w:type="pct"/>
            <w:shd w:val="clear" w:color="auto" w:fill="auto"/>
          </w:tcPr>
          <w:p w:rsidR="007C3BF1" w:rsidRDefault="004E57CF">
            <w:pPr>
              <w:pStyle w:val="aff1"/>
            </w:pPr>
            <w:r w:rsidR="008C2287">
              <w:t>Заказчик</w:t>
            </w:r>
          </w:p>
        </w:tc>
      </w:tr>
      <w:tr>
        <w:trPr>
          <w:cantSplit/>
        </w:trPr>
        <w:tc>
          <w:tcPr>
            <w:tcW w:w="1086" w:type="pct"/>
            <w:vMerge w:val="restart"/>
            <w:shd w:val="clear" w:color="auto" w:fill="auto"/>
          </w:tcPr>
          <w:p w:rsidR="007C3BF1" w:rsidRDefault="004E57CF">
            <w:pPr>
              <w:pStyle w:val="aff1"/>
            </w:pPr>
            <w:r w:rsidR="008C2287">
              <w:t>Платёжное поручение</w:t>
            </w:r>
          </w:p>
        </w:tc>
        <w:tc>
          <w:tcPr>
            <w:tcW w:w="1821" w:type="pct"/>
            <w:vMerge w:val="restart"/>
            <w:shd w:val="clear" w:color="auto" w:fill="auto"/>
          </w:tcPr>
          <w:p w:rsidR="007C3BF1" w:rsidRDefault="004E57CF">
            <w:pPr>
              <w:pStyle w:val="aff1"/>
            </w:pPr>
            <w:r w:rsidR="008C2287">
              <w:t>Оплата бензина АИ95 2 полугодие</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15 раб. дн. от даты окончания исполнения обязательства</w:t>
            </w:r>
          </w:p>
        </w:tc>
        <w:tc>
          <w:tcPr>
            <w:tcW w:w="630" w:type="pct"/>
            <w:shd w:val="clear" w:color="auto" w:fill="auto"/>
          </w:tcPr>
          <w:p w:rsidR="007C3BF1" w:rsidRDefault="004E57CF">
            <w:pPr>
              <w:pStyle w:val="aff1"/>
            </w:pPr>
            <w:r w:rsidR="008C2287">
              <w:t>Заказчик</w:t>
            </w:r>
          </w:p>
        </w:tc>
      </w:tr>
    </w:tbl>
    <w:p w:rsidR="007C3BF1" w:rsidRDefault="004E57CF"/>
    <w:p w:rsidR="007C3BF1" w:rsidRDefault="007C3BF1"/>
    <w:p w:rsidR="007C3BF1" w:rsidRDefault="004E57CF">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4E57CF">
            <w:pPr>
              <w:pStyle w:val="aff1"/>
            </w:pPr>
            <w:r w:rsidR="008C2287">
              <w:t>Акт о приёмке товаров</w:t>
            </w:r>
          </w:p>
        </w:tc>
        <w:tc>
          <w:tcPr>
            <w:tcW w:w="1773" w:type="pct"/>
            <w:vMerge w:val="restart"/>
            <w:shd w:val="clear" w:color="auto" w:fill="auto"/>
          </w:tcPr>
          <w:p w:rsidR="007C3BF1" w:rsidRDefault="004E57CF">
            <w:pPr>
              <w:pStyle w:val="aff1"/>
            </w:pPr>
            <w:r w:rsidR="008C2287">
              <w:t>Оплата бензина АИ95 2 полугодие</w:t>
            </w:r>
          </w:p>
        </w:tc>
        <w:tc>
          <w:tcPr>
            <w:tcW w:w="813" w:type="pct"/>
            <w:shd w:val="clear" w:color="auto" w:fill="auto"/>
          </w:tcPr>
          <w:p w:rsidR="007C3BF1" w:rsidRDefault="004E57CF">
            <w:pPr>
              <w:pStyle w:val="aff1"/>
            </w:pPr>
            <w:r w:rsidR="008C2287">
              <w:t>Подписание</w:t>
            </w:r>
          </w:p>
        </w:tc>
        <w:tc>
          <w:tcPr>
            <w:tcW w:w="611" w:type="pct"/>
            <w:shd w:val="clear" w:color="auto" w:fill="auto"/>
          </w:tcPr>
          <w:p w:rsidR="007C3BF1" w:rsidRDefault="004E57CF">
            <w:pPr>
              <w:pStyle w:val="aff1"/>
            </w:pPr>
            <w:r w:rsidR="008C2287">
              <w:t>5 раб. дн. от даты окончания исполнения обязательства</w:t>
            </w:r>
          </w:p>
        </w:tc>
        <w:tc>
          <w:tcPr>
            <w:tcW w:w="745" w:type="pct"/>
            <w:shd w:val="clear" w:color="auto" w:fill="auto"/>
          </w:tcPr>
          <w:p w:rsidR="007C3BF1" w:rsidRDefault="004E57CF">
            <w:pPr>
              <w:pStyle w:val="aff1"/>
            </w:pPr>
            <w:r w:rsidR="008C2287">
              <w:t>Поставщик</w:t>
            </w:r>
          </w:p>
        </w:tc>
      </w:tr>
      <w:tr>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r w:rsidR="008C2287">
              <w:t>Подписание</w:t>
            </w:r>
          </w:p>
        </w:tc>
        <w:tc>
          <w:tcPr>
            <w:tcW w:w="611" w:type="pct"/>
            <w:shd w:val="clear" w:color="auto" w:fill="auto"/>
          </w:tcPr>
          <w:p w:rsidR="007C3BF1" w:rsidRDefault="004E57CF">
            <w:pPr>
              <w:pStyle w:val="aff1"/>
            </w:pPr>
            <w:r w:rsidR="008C2287">
              <w:t>5 раб. дн. от даты получения документа</w:t>
            </w:r>
          </w:p>
        </w:tc>
        <w:tc>
          <w:tcPr>
            <w:tcW w:w="745" w:type="pct"/>
            <w:shd w:val="clear" w:color="auto" w:fill="auto"/>
          </w:tcPr>
          <w:p w:rsidR="007C3BF1" w:rsidRDefault="004E57CF">
            <w:pPr>
              <w:pStyle w:val="aff1"/>
            </w:pPr>
            <w:r w:rsidR="008C2287">
              <w:t>Заказчик</w:t>
            </w:r>
          </w:p>
        </w:tc>
      </w:tr>
    </w:tbl>
    <w:p w:rsidR="007C3BF1" w:rsidRDefault="004E57CF">
      <w:pPr>
        <w:rPr>
          <w:lang w:val="en-US"/>
        </w:rPr>
      </w:pPr>
    </w:p>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