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background w:color="ffffff">
    <v:background o:targetscreensize="1024,768">
      <v:fill type="solid" color="#ffffff" opacity="1.000000" color2="#ffffff" o:opacity2="1.000000" rotate="f" angle="0.000000" focusposition="0.000000,0.000000"/>
    </v:background>
  </w:background>
  <w:body>
    <w:p>
      <w:pPr>
        <w:pStyle w:val="Standard"/>
        <w:jc w:val="center"/>
        <w:rPr>
          <w:rFonts w:ascii="Times New Roman" w:cs="Times New Roman" w:eastAsia="Times New Roman" w:hAnsi="Times New Roman"/>
          <w:bCs/>
          <w:color w:val="00000a"/>
          <w:spacing w:val="-4"/>
          <w:sz w:val="28"/>
          <w:szCs w:val="28"/>
        </w:rPr>
      </w:pPr>
      <w:r>
        <w:rPr>
          <w:rFonts w:ascii="Times New Roman" w:cs="Times New Roman" w:eastAsia="Times New Roman" w:hAnsi="Times New Roman"/>
          <w:bCs/>
          <w:color w:val="00000a"/>
          <w:spacing w:val="-4"/>
          <w:sz w:val="28"/>
          <w:szCs w:val="28"/>
        </w:rPr>
        <w:t xml:space="preserve">Проект </w:t>
      </w:r>
      <w:r>
        <w:rPr>
          <w:rFonts w:ascii="Times New Roman" w:cs="Times New Roman" w:eastAsia="Times New Roman" w:hAnsi="Times New Roman"/>
          <w:bCs/>
          <w:color w:val="00000a"/>
          <w:spacing w:val="-4"/>
          <w:sz w:val="28"/>
          <w:szCs w:val="28"/>
        </w:rPr>
        <w:t>договор</w:t>
      </w:r>
      <w:r>
        <w:rPr>
          <w:rFonts w:ascii="Times New Roman" w:cs="Times New Roman" w:eastAsia="Times New Roman" w:hAnsi="Times New Roman"/>
          <w:bCs/>
          <w:color w:val="00000a"/>
          <w:spacing w:val="-4"/>
          <w:sz w:val="28"/>
          <w:szCs w:val="28"/>
        </w:rPr>
        <w:t>а</w:t>
      </w:r>
      <w:r>
        <w:rPr>
          <w:rFonts w:ascii="Times New Roman" w:cs="Times New Roman" w:eastAsia="Times New Roman" w:hAnsi="Times New Roman"/>
          <w:bCs/>
          <w:color w:val="00000a"/>
          <w:spacing w:val="-4"/>
          <w:sz w:val="28"/>
          <w:szCs w:val="28"/>
        </w:rPr>
        <w:t xml:space="preserve"> № _________</w:t>
      </w:r>
    </w:p>
    <w:p>
      <w:pPr>
        <w:pStyle w:val="Normal"/>
        <w:jc w:val="both"/>
        <w:rPr>
          <w:sz w:val="28"/>
          <w:szCs w:val="28"/>
        </w:rPr>
      </w:pPr>
      <w:bookmarkStart w:id="0" w:name="Par681"/>
      <w:bookmarkEnd w:id="0"/>
    </w:p>
    <w:tbl>
      <w:tblPr>
        <w:tblW w:w="0" w:type="auto"/>
        <w:tblInd w:w="-108" w:type="dxa"/>
        <w:tblLayout w:type="fixed"/>
      </w:tblPr>
      <w:tblGrid>
        <w:gridCol w:w="4785"/>
        <w:gridCol w:w="5246"/>
      </w:tblGrid>
      <w:tr>
        <w:trPr>
          <w:wAfter w:w="0" w:type="dxa"/>
        </w:trPr>
        <w:tc>
          <w:tcPr>
            <w:cnfStyle w:val="100010000000"/>
            <w:tcW w:w="4785" w:type="dxa"/>
            <w:shd w:val="clear" w:color="auto" w:fill="auto"/>
          </w:tcPr>
          <w:p>
            <w:pPr>
              <w:pStyle w:val="Normal"/>
              <w:jc w:val="both"/>
              <w:rPr>
                <w:sz w:val="28"/>
                <w:szCs w:val="28"/>
              </w:rPr>
            </w:pPr>
            <w:r>
              <w:rPr>
                <w:sz w:val="28"/>
                <w:szCs w:val="28"/>
              </w:rPr>
              <w:t>Московская область</w:t>
            </w:r>
          </w:p>
          <w:p>
            <w:pPr>
              <w:pStyle w:val="Normal"/>
              <w:jc w:val="both"/>
              <w:rPr>
                <w:sz w:val="28"/>
                <w:szCs w:val="28"/>
              </w:rPr>
            </w:pPr>
            <w:r>
              <w:rPr>
                <w:sz w:val="28"/>
                <w:szCs w:val="28"/>
              </w:rPr>
              <w:t>г. _____________________</w:t>
            </w:r>
          </w:p>
        </w:tc>
        <w:tc>
          <w:tcPr>
            <w:cnfStyle w:val="100001000000"/>
            <w:tcW w:w="5246" w:type="dxa"/>
            <w:shd w:val="clear" w:color="auto" w:fill="auto"/>
          </w:tcPr>
          <w:p>
            <w:pPr>
              <w:pStyle w:val="Normal"/>
              <w:jc w:val="right"/>
              <w:rPr>
                <w:sz w:val="28"/>
                <w:szCs w:val="28"/>
              </w:rPr>
            </w:pPr>
          </w:p>
          <w:p>
            <w:pPr>
              <w:pStyle w:val="Normal"/>
              <w:ind w:right="-108"/>
              <w:jc w:val="right"/>
              <w:rPr>
                <w:sz w:val="28"/>
                <w:szCs w:val="28"/>
              </w:rPr>
            </w:pPr>
            <w:r>
              <w:rPr>
                <w:sz w:val="28"/>
                <w:szCs w:val="28"/>
              </w:rPr>
              <w:t xml:space="preserve">   «___» _________ 20___ г.</w:t>
            </w:r>
          </w:p>
        </w:tc>
      </w:tr>
      <w:tr>
        <w:trPr>
          <w:wAfter w:w="0" w:type="dxa"/>
        </w:trPr>
        <w:tc>
          <w:tcPr>
            <w:cnfStyle w:val="000010000000"/>
            <w:tcW w:w="4785" w:type="dxa"/>
            <w:shd w:val="clear" w:color="auto" w:fill="auto"/>
          </w:tcPr>
          <w:p>
            <w:pPr>
              <w:pStyle w:val="Normal"/>
              <w:jc w:val="both"/>
              <w:rPr>
                <w:sz w:val="28"/>
                <w:szCs w:val="28"/>
              </w:rPr>
            </w:pPr>
          </w:p>
        </w:tc>
        <w:tc>
          <w:tcPr>
            <w:cnfStyle w:val="000001000000"/>
            <w:tcW w:w="5246" w:type="dxa"/>
            <w:shd w:val="clear" w:color="auto" w:fill="auto"/>
          </w:tcPr>
          <w:p>
            <w:pPr>
              <w:pStyle w:val="Normal"/>
              <w:jc w:val="right"/>
              <w:rPr>
                <w:sz w:val="28"/>
                <w:szCs w:val="28"/>
              </w:rPr>
            </w:pPr>
          </w:p>
        </w:tc>
      </w:tr>
    </w:tbl>
    <w:p>
      <w:pPr>
        <w:pStyle w:val="ConsPlusNormal"/>
        <w:ind w:firstLine="540"/>
        <w:jc w:val="both"/>
        <w:rPr>
          <w:sz w:val="28"/>
          <w:szCs w:val="28"/>
        </w:rPr>
      </w:pPr>
      <w:bookmarkStart w:id="1" w:name="Par686"/>
      <w:bookmarkEnd w:id="1"/>
      <w:r>
        <w:rPr>
          <w:color w:val="00000a"/>
          <w:sz w:val="28"/>
          <w:szCs w:val="28"/>
        </w:rPr>
        <w:t>_</w:t>
      </w:r>
      <w:r>
        <w:rPr>
          <w:color w:val="00000a"/>
          <w:sz w:val="28"/>
          <w:szCs w:val="28"/>
        </w:rPr>
        <w:t>________________________________________________________________________________________________________________________________________</w:t>
      </w:r>
      <w:r>
        <w:rPr>
          <w:sz w:val="28"/>
          <w:szCs w:val="28"/>
        </w:rPr>
        <w:t>, именуемый в дальнейшем  «Зак</w:t>
      </w:r>
      <w:r>
        <w:rPr>
          <w:sz w:val="28"/>
          <w:szCs w:val="28"/>
        </w:rPr>
        <w:t xml:space="preserve">азчик», в лице </w:t>
      </w:r>
      <w:r>
        <w:rPr>
          <w:color w:val="00000a"/>
          <w:sz w:val="28"/>
          <w:szCs w:val="28"/>
        </w:rPr>
        <w:t>__________________________________________________________________________</w:t>
      </w:r>
      <w:r>
        <w:rPr>
          <w:sz w:val="28"/>
          <w:szCs w:val="28"/>
        </w:rPr>
        <w:t>, действующего на основании Устава</w:t>
      </w:r>
      <w:r>
        <w:rPr>
          <w:sz w:val="28"/>
          <w:szCs w:val="28"/>
        </w:rPr>
        <w:t xml:space="preserve">, с одной стороны, и ____________________ </w:t>
      </w:r>
      <w:r>
        <w:rPr>
          <w:i/>
          <w:sz w:val="28"/>
          <w:szCs w:val="28"/>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Pr>
          <w:sz w:val="28"/>
          <w:szCs w:val="28"/>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r>
        <w:fldChar w:fldCharType="begin"/>
      </w:r>
      <w:r>
        <w:instrText xml:space="preserve"> HYPERLINK "consultantplus://offline/ref=C36B03DBA536EA525D662381ACE9C394D57D9026D42F5DE9B445103EA5DDE2H"</w:instrText>
      </w:r>
      <w:r>
        <w:fldChar w:fldCharType="separate"/>
      </w:r>
      <w:r>
        <w:rPr>
          <w:rStyle w:val="Hyperlink"/>
          <w:color w:val="000000"/>
          <w:sz w:val="28"/>
          <w:szCs w:val="28"/>
          <w:u w:val="none"/>
        </w:rPr>
        <w:t>кодекса</w:t>
      </w:r>
      <w:r>
        <w:fldChar w:fldCharType="end"/>
      </w:r>
      <w:r>
        <w:rPr>
          <w:sz w:val="28"/>
          <w:szCs w:val="28"/>
        </w:rPr>
        <w:t xml:space="preserve"> Российской Федерации, </w:t>
      </w:r>
      <w:r>
        <w:t>Федерального закона от 18.07.2011 г. № 223-ФЗ «О закупках товаров, работ, услуг отдельными видами юридических лиц»</w:t>
      </w:r>
      <w:r>
        <w:rPr>
          <w:sz w:val="28"/>
          <w:szCs w:val="28"/>
        </w:rPr>
        <w:t xml:space="preserve"> (далее – Федеральный закон № 223</w:t>
      </w:r>
      <w:r>
        <w:rPr>
          <w:sz w:val="28"/>
          <w:szCs w:val="28"/>
        </w:rPr>
        <w:t xml:space="preserve">-ФЗ) </w:t>
      </w:r>
      <w:r>
        <w:rPr>
          <w:spacing w:val="-2"/>
          <w:sz w:val="28"/>
          <w:szCs w:val="28"/>
        </w:rPr>
        <w:t>и иных нормативных правовых актов Российской Федерации и Московской области,</w:t>
      </w:r>
      <w:r>
        <w:rPr>
          <w:spacing w:val="-2"/>
          <w:sz w:val="28"/>
          <w:szCs w:val="28"/>
        </w:rPr>
        <w:t xml:space="preserve"> на основании протокола_____________________</w:t>
      </w:r>
      <w:r>
        <w:rPr>
          <w:b/>
          <w:sz w:val="28"/>
          <w:szCs w:val="28"/>
        </w:rPr>
        <w:t xml:space="preserve"> </w:t>
      </w:r>
      <w:r>
        <w:rPr>
          <w:sz w:val="28"/>
          <w:szCs w:val="28"/>
        </w:rPr>
        <w:t xml:space="preserve">заключили настоящий </w:t>
      </w:r>
      <w:r>
        <w:rPr>
          <w:sz w:val="28"/>
          <w:szCs w:val="28"/>
        </w:rPr>
        <w:t>договор</w:t>
      </w:r>
      <w:r>
        <w:rPr>
          <w:sz w:val="28"/>
          <w:szCs w:val="28"/>
        </w:rPr>
        <w:t xml:space="preserve"> </w:t>
      </w:r>
      <w:r>
        <w:rPr>
          <w:sz w:val="28"/>
          <w:szCs w:val="28"/>
        </w:rPr>
        <w:t>(далее – Договор</w:t>
      </w:r>
      <w:r>
        <w:rPr>
          <w:sz w:val="28"/>
          <w:szCs w:val="28"/>
        </w:rPr>
        <w:t>) о нижеследующем:</w:t>
      </w:r>
    </w:p>
    <w:p>
      <w:pPr>
        <w:pStyle w:val="Normal"/>
        <w:ind w:firstLine="540"/>
        <w:jc w:val="both"/>
        <w:rPr/>
      </w:pPr>
    </w:p>
    <w:p>
      <w:pPr>
        <w:pStyle w:val="Normal"/>
        <w:jc w:val="center"/>
        <w:rPr>
          <w:sz w:val="28"/>
        </w:rPr>
      </w:pPr>
      <w:bookmarkStart w:id="2" w:name="Par688"/>
      <w:bookmarkEnd w:id="2"/>
      <w:bookmarkStart w:id="3" w:name="Par690"/>
      <w:bookmarkEnd w:id="3"/>
      <w:r>
        <w:rPr>
          <w:b/>
          <w:sz w:val="28"/>
        </w:rPr>
        <w:t>1</w:t>
      </w:r>
      <w:r>
        <w:rPr>
          <w:b/>
          <w:sz w:val="28"/>
        </w:rPr>
        <w:t>.</w:t>
        <w:tab/>
        <w:t xml:space="preserve">Предмет </w:t>
      </w:r>
      <w:r>
        <w:rPr>
          <w:b/>
          <w:sz w:val="28"/>
        </w:rPr>
        <w:t>Договора</w:t>
      </w:r>
    </w:p>
    <w:p>
      <w:pPr>
        <w:pStyle w:val="Normal"/>
        <w:ind w:firstLine="709"/>
        <w:jc w:val="both"/>
        <w:rPr>
          <w:sz w:val="28"/>
        </w:rPr>
      </w:pPr>
    </w:p>
    <w:p>
      <w:pPr>
        <w:pStyle w:val="Normal"/>
        <w:ind w:firstLine="709"/>
        <w:jc w:val="both"/>
        <w:rPr>
          <w:sz w:val="28"/>
        </w:rPr>
      </w:pPr>
      <w:r>
        <w:rPr>
          <w:sz w:val="28"/>
        </w:rPr>
        <w:t xml:space="preserve">1.1. </w:t>
      </w:r>
      <w:r>
        <w:rPr>
          <w:sz w:val="28"/>
        </w:rPr>
        <w:t>Исполнитель обязуется о</w:t>
      </w:r>
      <w:r>
        <w:rPr>
          <w:sz w:val="28"/>
        </w:rPr>
        <w:t xml:space="preserve">казать услуги по </w:t>
      </w:r>
      <w:r>
        <w:rPr>
          <w:sz w:val="28"/>
        </w:rPr>
        <w:t>о</w:t>
      </w:r>
      <w:r>
        <w:rPr>
          <w:sz w:val="28"/>
        </w:rPr>
        <w:t>казани</w:t>
      </w:r>
      <w:r>
        <w:rPr>
          <w:sz w:val="28"/>
        </w:rPr>
        <w:t>ю</w:t>
      </w:r>
      <w:r>
        <w:rPr>
          <w:sz w:val="28"/>
        </w:rPr>
        <w:t xml:space="preserve"> услуг по </w:t>
      </w:r>
      <w:r>
        <w:rPr>
          <w:sz w:val="28"/>
        </w:rPr>
        <w:t>разработк</w:t>
      </w:r>
      <w:r>
        <w:rPr>
          <w:sz w:val="28"/>
        </w:rPr>
        <w:t>е</w:t>
      </w:r>
      <w:r>
        <w:rPr>
          <w:sz w:val="28"/>
        </w:rPr>
        <w:t xml:space="preserve"> проектно-сметной документации по объекту «Капитальный ремонт муниципального автономного дошкольного образовательного учреждения «Большеалексеевский детский сад комбинированного вида «Калинка»</w:t>
      </w:r>
      <w:r>
        <w:rPr>
          <w:sz w:val="28"/>
        </w:rPr>
        <w:t xml:space="preserve">, </w:t>
      </w:r>
      <w:r>
        <w:rPr>
          <w:sz w:val="28"/>
        </w:rPr>
        <w:t>в соотве</w:t>
      </w:r>
      <w:r>
        <w:rPr>
          <w:sz w:val="28"/>
        </w:rPr>
        <w:t>тствии с</w:t>
      </w:r>
      <w:r>
        <w:rPr>
          <w:sz w:val="28"/>
        </w:rPr>
        <w:t xml:space="preserve"> техническим </w:t>
      </w:r>
      <w:r>
        <w:rPr>
          <w:sz w:val="28"/>
        </w:rPr>
        <w:t xml:space="preserve">заданием (приложение 5) </w:t>
      </w:r>
      <w:r>
        <w:rPr>
          <w:sz w:val="28"/>
        </w:rPr>
        <w:t xml:space="preserve">и </w:t>
      </w:r>
      <w:r>
        <w:rPr>
          <w:sz w:val="28"/>
        </w:rPr>
        <w:t>локальной сметой</w:t>
      </w:r>
      <w:r>
        <w:rPr>
          <w:sz w:val="28"/>
        </w:rPr>
        <w:t xml:space="preserve"> </w:t>
      </w:r>
      <w:r>
        <w:rPr>
          <w:sz w:val="28"/>
        </w:rPr>
        <w:t xml:space="preserve"> (П</w:t>
      </w:r>
      <w:r>
        <w:rPr>
          <w:sz w:val="28"/>
        </w:rPr>
        <w:t xml:space="preserve">риложение </w:t>
      </w:r>
      <w:r>
        <w:rPr>
          <w:sz w:val="28"/>
        </w:rPr>
        <w:t xml:space="preserve"> </w:t>
      </w:r>
      <w:r>
        <w:rPr>
          <w:sz w:val="28"/>
        </w:rPr>
        <w:t xml:space="preserve">6 </w:t>
      </w:r>
      <w:r>
        <w:rPr>
          <w:sz w:val="28"/>
        </w:rPr>
        <w:t xml:space="preserve">к </w:t>
      </w:r>
      <w:r>
        <w:rPr>
          <w:sz w:val="28"/>
        </w:rPr>
        <w:t>Договору),</w:t>
      </w:r>
      <w:r>
        <w:rPr>
          <w:sz w:val="28"/>
        </w:rPr>
        <w:t xml:space="preserve"> </w:t>
      </w:r>
      <w:r>
        <w:rPr>
          <w:sz w:val="28"/>
        </w:rPr>
        <w:t xml:space="preserve">а Заказчик обязуется принять </w:t>
      </w:r>
      <w:r>
        <w:rPr>
          <w:sz w:val="28"/>
        </w:rPr>
        <w:t xml:space="preserve">оказанные </w:t>
      </w:r>
      <w:r>
        <w:rPr>
          <w:sz w:val="28"/>
        </w:rPr>
        <w:t>услуг</w:t>
      </w:r>
      <w:r>
        <w:rPr>
          <w:sz w:val="28"/>
        </w:rPr>
        <w:t>и</w:t>
      </w:r>
      <w:r>
        <w:rPr>
          <w:sz w:val="28"/>
        </w:rPr>
        <w:t xml:space="preserve"> и оплатить их в порядке и на условиях, предусм</w:t>
      </w:r>
      <w:r>
        <w:rPr>
          <w:sz w:val="28"/>
        </w:rPr>
        <w:t>отренных настоящим Договором</w:t>
      </w:r>
      <w:r>
        <w:rPr>
          <w:sz w:val="28"/>
        </w:rPr>
        <w:t>.</w:t>
      </w:r>
    </w:p>
    <w:p>
      <w:pPr>
        <w:pStyle w:val="Normal"/>
        <w:ind w:firstLine="709"/>
        <w:jc w:val="both"/>
        <w:rPr>
          <w:sz w:val="28"/>
        </w:rPr>
      </w:pPr>
    </w:p>
    <w:p>
      <w:pPr>
        <w:pStyle w:val="Normal"/>
        <w:ind w:firstLine="709"/>
        <w:jc w:val="center"/>
        <w:rPr>
          <w:sz w:val="28"/>
        </w:rPr>
      </w:pPr>
      <w:bookmarkStart w:id="4" w:name="Par692"/>
      <w:bookmarkEnd w:id="4"/>
      <w:r>
        <w:rPr>
          <w:b/>
          <w:sz w:val="28"/>
        </w:rPr>
        <w:t>2</w:t>
      </w:r>
      <w:r>
        <w:rPr>
          <w:b/>
          <w:sz w:val="28"/>
        </w:rPr>
        <w:t>.</w:t>
        <w:tab/>
        <w:t xml:space="preserve">Цена </w:t>
      </w:r>
      <w:r>
        <w:rPr>
          <w:b/>
          <w:sz w:val="28"/>
        </w:rPr>
        <w:t>Договора</w:t>
      </w:r>
      <w:r>
        <w:rPr>
          <w:b/>
          <w:sz w:val="28"/>
        </w:rPr>
        <w:t xml:space="preserve"> и порядок расчетов</w:t>
      </w:r>
    </w:p>
    <w:p>
      <w:pPr>
        <w:pStyle w:val="Normal"/>
        <w:ind w:firstLine="709"/>
        <w:jc w:val="both"/>
        <w:rPr>
          <w:sz w:val="28"/>
        </w:rPr>
      </w:pPr>
    </w:p>
    <w:p>
      <w:pPr>
        <w:pStyle w:val="Standard"/>
        <w:ind w:firstLine="709"/>
        <w:jc w:val="both"/>
        <w:rPr>
          <w:sz w:val="20"/>
        </w:rPr>
      </w:pPr>
      <w:bookmarkStart w:id="5" w:name="Par694"/>
      <w:bookmarkEnd w:id="5"/>
      <w:r>
        <w:rPr>
          <w:rFonts w:ascii="Times New Roman" w:cs="Times New Roman" w:eastAsia="Times New Roman" w:hAnsi="Times New Roman"/>
          <w:color w:val="00000a"/>
          <w:sz w:val="28"/>
          <w:szCs w:val="24"/>
        </w:rPr>
        <w:t>2</w:t>
      </w:r>
      <w:r>
        <w:rPr>
          <w:rFonts w:ascii="Times New Roman" w:cs="Times New Roman" w:eastAsia="Times New Roman" w:hAnsi="Times New Roman"/>
          <w:color w:val="00000a"/>
          <w:sz w:val="28"/>
          <w:szCs w:val="24"/>
        </w:rPr>
        <w:t>.1.</w:t>
      </w:r>
      <w:r>
        <w:rPr>
          <w:rFonts w:ascii="Times New Roman" w:cs="Times New Roman" w:eastAsia="Times New Roman" w:hAnsi="Times New Roman"/>
          <w:color w:val="00000a"/>
          <w:sz w:val="28"/>
          <w:szCs w:val="24"/>
        </w:rPr>
        <w:t xml:space="preserve"> </w:t>
      </w:r>
      <w:r>
        <w:rPr>
          <w:rFonts w:ascii="Times New Roman" w:cs="Times New Roman" w:eastAsia="Times New Roman" w:hAnsi="Times New Roman"/>
          <w:sz w:val="28"/>
          <w:szCs w:val="24"/>
        </w:rPr>
        <w:t xml:space="preserve">Цена </w:t>
      </w:r>
      <w:r>
        <w:rPr>
          <w:rFonts w:ascii="Times New Roman" w:cs="Times New Roman" w:eastAsia="Times New Roman" w:hAnsi="Times New Roman"/>
          <w:sz w:val="28"/>
          <w:szCs w:val="24"/>
        </w:rPr>
        <w:t>Договора</w:t>
      </w:r>
      <w:r>
        <w:rPr>
          <w:rFonts w:ascii="Times New Roman" w:cs="Times New Roman" w:eastAsia="Times New Roman" w:hAnsi="Times New Roman"/>
          <w:sz w:val="28"/>
          <w:szCs w:val="24"/>
        </w:rPr>
        <w:t xml:space="preserve"> составляет ______ (_____) рублей ___ (___) копеек, ___________ (в том числе НДС – __ процентов, ______ (______) рублей ___ (___) копеек) (далее – Цена </w:t>
      </w:r>
      <w:r>
        <w:rPr>
          <w:rFonts w:ascii="Times New Roman" w:cs="Times New Roman" w:eastAsia="Times New Roman" w:hAnsi="Times New Roman"/>
          <w:sz w:val="28"/>
          <w:szCs w:val="24"/>
        </w:rPr>
        <w:t>Договора</w:t>
      </w:r>
      <w:r>
        <w:rPr>
          <w:rFonts w:ascii="Times New Roman" w:cs="Times New Roman" w:eastAsia="Times New Roman" w:hAnsi="Times New Roman"/>
          <w:sz w:val="28"/>
          <w:szCs w:val="24"/>
        </w:rPr>
        <w:t xml:space="preserve">), является твердой и определяется на весь срок действия </w:t>
      </w:r>
      <w:r>
        <w:rPr>
          <w:rFonts w:ascii="Times New Roman" w:cs="Times New Roman" w:eastAsia="Times New Roman" w:hAnsi="Times New Roman"/>
          <w:sz w:val="28"/>
          <w:szCs w:val="24"/>
        </w:rPr>
        <w:t>Договора</w:t>
      </w:r>
      <w:r>
        <w:rPr>
          <w:rFonts w:ascii="Times New Roman" w:cs="Times New Roman" w:eastAsia="Times New Roman" w:hAnsi="Times New Roman"/>
          <w:sz w:val="28"/>
          <w:szCs w:val="24"/>
        </w:rPr>
        <w:t xml:space="preserve"> за исключением случаев, предусмотренных </w:t>
      </w:r>
      <w:r>
        <w:rPr>
          <w:rFonts w:ascii="Times New Roman" w:cs="Times New Roman" w:eastAsia="Times New Roman" w:hAnsi="Times New Roman"/>
          <w:sz w:val="28"/>
          <w:szCs w:val="24"/>
        </w:rPr>
        <w:t>Договором</w:t>
      </w:r>
      <w:r>
        <w:rPr>
          <w:rFonts w:ascii="Times New Roman" w:cs="Times New Roman" w:eastAsia="Times New Roman" w:hAnsi="Times New Roman"/>
          <w:sz w:val="28"/>
          <w:szCs w:val="24"/>
        </w:rPr>
        <w:t xml:space="preserve"> и действующим законодательством Российской Федерации.</w:t>
      </w:r>
    </w:p>
    <w:p>
      <w:pPr>
        <w:pStyle w:val="Normal"/>
        <w:ind w:firstLine="567"/>
        <w:jc w:val="both"/>
        <w:rPr>
          <w:sz w:val="28"/>
        </w:rPr>
      </w:pPr>
      <w:r>
        <w:rPr>
          <w:sz w:val="28"/>
        </w:rPr>
        <w:t>2.2.</w:t>
        <w:tab/>
        <w:t xml:space="preserve">Оплата по </w:t>
      </w:r>
      <w:r>
        <w:rPr>
          <w:sz w:val="28"/>
        </w:rPr>
        <w:t>Договору</w:t>
      </w:r>
      <w:r>
        <w:rPr>
          <w:sz w:val="28"/>
        </w:rPr>
        <w:t xml:space="preserve"> осуществляется в рублях Российской Федерации. </w:t>
      </w:r>
    </w:p>
    <w:p>
      <w:pPr>
        <w:pStyle w:val="Normal"/>
        <w:ind w:firstLine="567"/>
        <w:jc w:val="both"/>
        <w:rPr>
          <w:sz w:val="28"/>
        </w:rPr>
      </w:pPr>
      <w:r>
        <w:rPr>
          <w:sz w:val="28"/>
        </w:rPr>
        <w:t>2.3.</w:t>
        <w:tab/>
        <w:t xml:space="preserve">Цена </w:t>
      </w:r>
      <w:r>
        <w:rPr>
          <w:sz w:val="28"/>
        </w:rPr>
        <w:t>Договора</w:t>
      </w:r>
      <w:r>
        <w:rPr>
          <w:sz w:val="28"/>
        </w:rPr>
        <w:t xml:space="preserve"> указана с учетом всех расходов Исполнителя, связанных с</w:t>
      </w:r>
      <w:r>
        <w:rPr>
          <w:sz w:val="28"/>
        </w:rPr>
        <w:t xml:space="preserve"> </w:t>
      </w:r>
      <w:r>
        <w:rPr>
          <w:sz w:val="28"/>
        </w:rPr>
        <w:t>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Pr>
          <w:sz w:val="28"/>
        </w:rPr>
        <w:t xml:space="preserve"> Договора</w:t>
      </w:r>
      <w:r>
        <w:rPr>
          <w:sz w:val="28"/>
        </w:rPr>
        <w:t>.</w:t>
      </w:r>
    </w:p>
    <w:p>
      <w:pPr>
        <w:pStyle w:val="ConsPlusNormal"/>
        <w:ind w:firstLine="540"/>
        <w:jc w:val="both"/>
        <w:rPr>
          <w:sz w:val="28"/>
        </w:rPr>
      </w:pPr>
      <w:bookmarkStart w:id="6" w:name="Par697"/>
      <w:bookmarkEnd w:id="6"/>
      <w:r>
        <w:rPr>
          <w:sz w:val="28"/>
        </w:rPr>
        <w:t>2</w:t>
      </w:r>
      <w:r>
        <w:rPr>
          <w:sz w:val="28"/>
        </w:rPr>
        <w:t>.4.</w:t>
        <w:tab/>
        <w:t xml:space="preserve">Цена </w:t>
      </w:r>
      <w:r>
        <w:rPr>
          <w:sz w:val="28"/>
        </w:rPr>
        <w:t>Договора</w:t>
      </w:r>
      <w:r>
        <w:rPr>
          <w:sz w:val="28"/>
        </w:rPr>
        <w:t xml:space="preserve"> может быть снижена по соглашению Сторон без изменения предусмотренных </w:t>
      </w:r>
      <w:r>
        <w:rPr>
          <w:sz w:val="28"/>
        </w:rPr>
        <w:t>Договором</w:t>
      </w:r>
      <w:r>
        <w:rPr>
          <w:sz w:val="28"/>
        </w:rPr>
        <w:t xml:space="preserve"> объема и качества оказываемой услуги и иных условий </w:t>
      </w:r>
      <w:r>
        <w:rPr>
          <w:sz w:val="28"/>
        </w:rPr>
        <w:t>Договора</w:t>
      </w:r>
      <w:r>
        <w:rPr>
          <w:sz w:val="28"/>
        </w:rPr>
        <w:t>.</w:t>
      </w:r>
      <w:r>
        <w:rPr>
          <w:rFonts w:ascii="Arial" w:cs="Arial" w:hAnsi="Arial"/>
          <w:sz w:val="28"/>
        </w:rPr>
        <w:t xml:space="preserve">  </w:t>
      </w:r>
    </w:p>
    <w:p>
      <w:pPr>
        <w:pStyle w:val="ConsPlusNormal"/>
        <w:tabs>
          <w:tab w:val="left" w:leader="none" w:pos="0"/>
        </w:tabs>
        <w:ind w:firstLine="709"/>
        <w:jc w:val="both"/>
        <w:rPr>
          <w:color w:val="ff0000"/>
          <w:sz w:val="28"/>
        </w:rPr>
      </w:pPr>
      <w:bookmarkStart w:id="7" w:name="Par699"/>
      <w:bookmarkEnd w:id="7"/>
      <w:r>
        <w:rPr>
          <w:sz w:val="28"/>
        </w:rPr>
        <w:t>2</w:t>
      </w:r>
      <w:r>
        <w:rPr>
          <w:sz w:val="28"/>
        </w:rPr>
        <w:t>.5.</w:t>
        <w:tab/>
      </w:r>
      <w:r>
        <w:rPr>
          <w:color w:val="00000a"/>
          <w:sz w:val="28"/>
        </w:rPr>
        <w:t>Оплата оказанных услуг</w:t>
      </w:r>
      <w:r>
        <w:rPr>
          <w:color w:val="000000"/>
          <w:spacing w:val="4"/>
          <w:sz w:val="28"/>
        </w:rPr>
        <w:t xml:space="preserve"> производится </w:t>
      </w:r>
      <w:r>
        <w:rPr>
          <w:color w:val="000000"/>
          <w:spacing w:val="4"/>
          <w:sz w:val="28"/>
        </w:rPr>
        <w:t xml:space="preserve">на основании предъявленного Исполнителем Заказчику </w:t>
      </w:r>
      <w:r>
        <w:rPr>
          <w:spacing w:val="4"/>
          <w:sz w:val="28"/>
        </w:rPr>
        <w:t xml:space="preserve">счета </w:t>
      </w:r>
      <w:r>
        <w:rPr>
          <w:sz w:val="28"/>
        </w:rPr>
        <w:t xml:space="preserve">после подписания Заказчиком </w:t>
      </w:r>
      <w:r>
        <w:rPr>
          <w:sz w:val="28"/>
        </w:rPr>
        <w:t>Акт о выполнении работ (оказании услуг), унифицированный формат, приказ ФНС России от 30.11.2015 г. № ММВ-7-10/552@ №162/5 от 31.05.2021 (МСК))</w:t>
      </w:r>
      <w:r>
        <w:rPr>
          <w:sz w:val="28"/>
        </w:rPr>
        <w:t xml:space="preserve"> (далее </w:t>
      </w:r>
      <w:r>
        <w:rPr>
          <w:sz w:val="28"/>
        </w:rPr>
        <w:t xml:space="preserve">Акт сдачи-приемки услуг) </w:t>
      </w:r>
      <w:r>
        <w:rPr>
          <w:spacing w:val="4"/>
          <w:sz w:val="28"/>
        </w:rPr>
        <w:t>путем безналичного перечисления на расчетный счет Исполнителя</w:t>
      </w:r>
      <w:r>
        <w:rPr>
          <w:spacing w:val="1"/>
          <w:sz w:val="28"/>
        </w:rPr>
        <w:t xml:space="preserve"> денежных средств в </w:t>
      </w:r>
      <w:r>
        <w:rPr>
          <w:spacing w:val="1"/>
          <w:sz w:val="28"/>
        </w:rPr>
        <w:t>срок</w:t>
      </w:r>
      <w:r>
        <w:rPr>
          <w:spacing w:val="1"/>
          <w:sz w:val="28"/>
        </w:rPr>
        <w:t xml:space="preserve"> не позднее, чем за 20 дней до окончания срока приема заказов на доставку периодических</w:t>
      </w:r>
      <w:r>
        <w:rPr>
          <w:color w:val="000000"/>
          <w:spacing w:val="1"/>
          <w:sz w:val="28"/>
        </w:rPr>
        <w:t xml:space="preserve"> изданий с очередного подписного месяца </w:t>
      </w:r>
      <w:r>
        <w:rPr>
          <w:sz w:val="28"/>
        </w:rPr>
        <w:t xml:space="preserve">, </w:t>
      </w:r>
      <w:r>
        <w:rPr>
          <w:sz w:val="28"/>
        </w:rPr>
        <w:t xml:space="preserve">с </w:t>
      </w:r>
      <w:r>
        <w:rPr>
          <w:sz w:val="28"/>
        </w:rPr>
        <w:t>учетом положений пункта 2.8 Договора</w:t>
      </w:r>
      <w:r>
        <w:rPr>
          <w:sz w:val="28"/>
        </w:rPr>
        <w:t>.</w:t>
      </w:r>
    </w:p>
    <w:p>
      <w:pPr>
        <w:pStyle w:val="Normal"/>
        <w:ind w:firstLine="709"/>
        <w:jc w:val="both"/>
        <w:rPr>
          <w:color w:val="00000a"/>
          <w:sz w:val="28"/>
        </w:rPr>
      </w:pPr>
      <w:r>
        <w:rPr>
          <w:color w:val="00000a"/>
          <w:sz w:val="28"/>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w:t>
      </w:r>
      <w:r>
        <w:rPr>
          <w:color w:val="00000a"/>
          <w:sz w:val="28"/>
          <w:szCs w:val="28"/>
        </w:rPr>
        <w:t xml:space="preserve">В противном случае, при перечислении денежных средств на указанный в </w:t>
      </w:r>
      <w:r>
        <w:rPr>
          <w:color w:val="00000a"/>
          <w:sz w:val="28"/>
          <w:szCs w:val="28"/>
        </w:rPr>
        <w:t>Договоре</w:t>
      </w:r>
      <w:r>
        <w:rPr>
          <w:color w:val="00000a"/>
          <w:sz w:val="28"/>
          <w:szCs w:val="28"/>
        </w:rPr>
        <w:t xml:space="preserve"> счет Исполнителя, обязанность Заказчика по оплате </w:t>
      </w:r>
      <w:r>
        <w:rPr>
          <w:color w:val="00000a"/>
          <w:sz w:val="28"/>
          <w:szCs w:val="28"/>
        </w:rPr>
        <w:t>оказанных услуг</w:t>
      </w:r>
      <w:r>
        <w:rPr>
          <w:color w:val="00000a"/>
          <w:sz w:val="28"/>
          <w:szCs w:val="28"/>
        </w:rPr>
        <w:t xml:space="preserve"> будет считаться исполненной надлежащим образом.</w:t>
      </w:r>
    </w:p>
    <w:p>
      <w:pPr>
        <w:pStyle w:val="Normal"/>
        <w:ind w:firstLine="709"/>
        <w:jc w:val="both"/>
        <w:rPr>
          <w:color w:val="00000a"/>
          <w:sz w:val="28"/>
        </w:rPr>
      </w:pPr>
      <w:r>
        <w:rPr>
          <w:color w:val="00000a"/>
          <w:sz w:val="28"/>
        </w:rPr>
        <w:t xml:space="preserve">2.7. Обязательства Заказчика по оплате оказанных услуг считаются исполненными </w:t>
      </w:r>
      <w:r>
        <w:rPr>
          <w:color w:val="00000a"/>
          <w:sz w:val="28"/>
          <w:szCs w:val="28"/>
        </w:rPr>
        <w:t xml:space="preserve">с момента </w:t>
      </w:r>
      <w:r>
        <w:rPr>
          <w:color w:val="00000a"/>
          <w:sz w:val="28"/>
          <w:szCs w:val="28"/>
        </w:rPr>
        <w:t>списания денежных средств со счета Заказчика.</w:t>
      </w:r>
    </w:p>
    <w:p>
      <w:pPr>
        <w:pStyle w:val="ConsPlusNormal"/>
        <w:ind w:firstLine="709"/>
        <w:jc w:val="both"/>
        <w:rPr>
          <w:color w:val="00000a"/>
          <w:sz w:val="28"/>
        </w:rPr>
      </w:pPr>
      <w:r>
        <w:rPr>
          <w:i/>
          <w:sz w:val="28"/>
          <w:szCs w:val="28"/>
        </w:rPr>
        <w:t>2.</w:t>
      </w:r>
      <w:r>
        <w:rPr>
          <w:i/>
          <w:sz w:val="28"/>
          <w:szCs w:val="28"/>
        </w:rPr>
        <w:t>8</w:t>
      </w:r>
      <w:r>
        <w:rPr>
          <w:i/>
          <w:sz w:val="28"/>
        </w:rPr>
        <w:t>.</w:t>
      </w:r>
      <w:r>
        <w:rPr>
          <w:sz w:val="28"/>
        </w:rPr>
        <w:tab/>
      </w:r>
      <w:r>
        <w:rPr>
          <w:color w:val="00000a"/>
          <w:sz w:val="28"/>
        </w:rPr>
        <w:t>В случае неисполнения или ненадлежащего исполнения Исполнителем обязательства, преду</w:t>
      </w:r>
      <w:r>
        <w:rPr>
          <w:color w:val="00000a"/>
          <w:sz w:val="28"/>
        </w:rPr>
        <w:t>смотренного настоящим Договором</w:t>
      </w:r>
      <w:r>
        <w:rPr>
          <w:color w:val="00000a"/>
          <w:sz w:val="28"/>
        </w:rPr>
        <w:t>, Заказчи</w:t>
      </w:r>
      <w:r>
        <w:rPr>
          <w:color w:val="00000a"/>
          <w:sz w:val="28"/>
        </w:rPr>
        <w:t>к производит оплату по Договору</w:t>
      </w:r>
      <w:r>
        <w:rPr>
          <w:color w:val="00000a"/>
          <w:sz w:val="28"/>
        </w:rPr>
        <w:t xml:space="preserve">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Исполнителя, за которого осуществляется перечисление неустойки</w:t>
      </w:r>
      <w:r>
        <w:rPr>
          <w:color w:val="00000a"/>
        </w:rPr>
        <w:footnoteReference w:id="0"/>
      </w:r>
      <w:r>
        <w:rPr>
          <w:color w:val="00000a"/>
          <w:sz w:val="28"/>
        </w:rPr>
        <w:t xml:space="preserve">. </w:t>
      </w:r>
    </w:p>
    <w:p>
      <w:pPr>
        <w:pStyle w:val="Normal"/>
        <w:ind w:firstLine="709"/>
        <w:jc w:val="center"/>
        <w:rPr>
          <w:sz w:val="28"/>
          <w:szCs w:val="28"/>
        </w:rPr>
      </w:pPr>
      <w:bookmarkStart w:id="8" w:name="Par706"/>
      <w:bookmarkEnd w:id="8"/>
      <w:r>
        <w:rPr>
          <w:b/>
          <w:sz w:val="28"/>
          <w:szCs w:val="28"/>
        </w:rPr>
        <w:t>3</w:t>
      </w:r>
      <w:r>
        <w:rPr>
          <w:b/>
          <w:sz w:val="28"/>
          <w:szCs w:val="28"/>
        </w:rPr>
        <w:t>.</w:t>
        <w:tab/>
        <w:t>Место и сроки оказания услуг</w:t>
      </w:r>
    </w:p>
    <w:p>
      <w:pPr>
        <w:pStyle w:val="Normal"/>
        <w:ind w:firstLine="709"/>
        <w:jc w:val="both"/>
        <w:rPr>
          <w:sz w:val="28"/>
          <w:szCs w:val="28"/>
        </w:rPr>
      </w:pPr>
    </w:p>
    <w:p>
      <w:pPr>
        <w:pStyle w:val="Normal"/>
        <w:ind w:firstLine="709"/>
        <w:jc w:val="both"/>
        <w:rPr>
          <w:rFonts w:eastAsia="DejaVu Sans"/>
          <w:sz w:val="28"/>
          <w:szCs w:val="28"/>
        </w:rPr>
      </w:pPr>
      <w:r>
        <w:rPr>
          <w:sz w:val="28"/>
          <w:szCs w:val="28"/>
        </w:rPr>
        <w:t>3.1.</w:t>
        <w:tab/>
      </w:r>
      <w:r>
        <w:rPr>
          <w:rFonts w:eastAsia="DejaVu Sans"/>
          <w:sz w:val="28"/>
          <w:szCs w:val="28"/>
        </w:rPr>
        <w:t xml:space="preserve">Исполнитель </w:t>
      </w:r>
      <w:r>
        <w:rPr>
          <w:rFonts w:eastAsia="DejaVu Sans"/>
          <w:sz w:val="28"/>
          <w:szCs w:val="28"/>
        </w:rPr>
        <w:t>осуществляет</w:t>
      </w:r>
      <w:r>
        <w:rPr>
          <w:rFonts w:eastAsia="DejaVu Sans"/>
          <w:sz w:val="28"/>
          <w:szCs w:val="28"/>
        </w:rPr>
        <w:t xml:space="preserve"> оказание услуг </w:t>
      </w:r>
      <w:r>
        <w:rPr>
          <w:rFonts w:eastAsia="DejaVu Sans"/>
          <w:sz w:val="28"/>
          <w:szCs w:val="28"/>
        </w:rPr>
        <w:t xml:space="preserve">по адресу Московская область, городской округ Ступино, </w:t>
      </w:r>
      <w:r>
        <w:rPr>
          <w:rFonts w:eastAsia="DejaVu Sans"/>
          <w:sz w:val="28"/>
          <w:szCs w:val="28"/>
        </w:rPr>
        <w:t>с. Большое Алексеевское, ул Школьная, вл 4</w:t>
      </w:r>
    </w:p>
    <w:p>
      <w:pPr>
        <w:pStyle w:val="Normal"/>
        <w:ind w:firstLine="709"/>
        <w:jc w:val="both"/>
        <w:rPr>
          <w:sz w:val="28"/>
          <w:szCs w:val="28"/>
        </w:rPr>
      </w:pPr>
      <w:bookmarkStart w:id="9" w:name="Par709"/>
      <w:bookmarkEnd w:id="9"/>
      <w:r>
        <w:rPr>
          <w:sz w:val="28"/>
          <w:szCs w:val="28"/>
        </w:rPr>
        <w:t>3</w:t>
      </w:r>
      <w:r>
        <w:rPr>
          <w:sz w:val="28"/>
          <w:szCs w:val="28"/>
        </w:rPr>
        <w:t>.2.</w:t>
        <w:tab/>
        <w:t xml:space="preserve">Срок </w:t>
      </w:r>
      <w:r>
        <w:rPr>
          <w:rFonts w:eastAsia="DejaVu Sans"/>
          <w:sz w:val="28"/>
          <w:szCs w:val="28"/>
        </w:rPr>
        <w:t>оказания услуг</w:t>
      </w:r>
      <w:r>
        <w:rPr>
          <w:sz w:val="28"/>
          <w:szCs w:val="28"/>
        </w:rPr>
        <w:t xml:space="preserve">: </w:t>
      </w:r>
      <w:r>
        <w:rPr>
          <w:sz w:val="28"/>
          <w:szCs w:val="28"/>
        </w:rPr>
        <w:t xml:space="preserve">Договор вступает в силу со дня его подписания Сторонами и действует </w:t>
      </w:r>
      <w:r>
        <w:rPr>
          <w:sz w:val="28"/>
          <w:szCs w:val="28"/>
        </w:rPr>
        <w:t>в течении 62 рабочих дней.</w:t>
      </w:r>
    </w:p>
    <w:p>
      <w:pPr>
        <w:pStyle w:val="Normal"/>
        <w:ind w:firstLine="709"/>
        <w:jc w:val="both"/>
        <w:rPr>
          <w:sz w:val="28"/>
          <w:szCs w:val="28"/>
        </w:rPr>
      </w:pPr>
      <w:bookmarkStart w:id="10" w:name="Par710"/>
      <w:bookmarkEnd w:id="10"/>
      <w:r>
        <w:rPr>
          <w:sz w:val="28"/>
          <w:szCs w:val="28"/>
        </w:rPr>
        <w:t>3</w:t>
      </w:r>
      <w:r>
        <w:rPr>
          <w:sz w:val="28"/>
          <w:szCs w:val="28"/>
        </w:rPr>
        <w:t>.3.</w:t>
        <w:tab/>
        <w:t>Исполнитель вправе досрочно оказать услуги и сдать Заказчику их результат в ус</w:t>
      </w:r>
      <w:r>
        <w:rPr>
          <w:sz w:val="28"/>
          <w:szCs w:val="28"/>
        </w:rPr>
        <w:t>тановленном настоящим Договором</w:t>
      </w:r>
      <w:r>
        <w:rPr>
          <w:sz w:val="28"/>
          <w:szCs w:val="28"/>
        </w:rPr>
        <w:t xml:space="preserve"> порядке</w:t>
      </w:r>
      <w:r>
        <w:rPr>
          <w:sz w:val="28"/>
          <w:szCs w:val="28"/>
        </w:rPr>
        <w:t>.</w:t>
      </w:r>
    </w:p>
    <w:p>
      <w:pPr>
        <w:pStyle w:val="Normal"/>
        <w:ind w:firstLine="709"/>
        <w:jc w:val="both"/>
        <w:rPr>
          <w:rFonts w:eastAsia="DejaVu Sans"/>
          <w:sz w:val="28"/>
          <w:szCs w:val="28"/>
        </w:rPr>
      </w:pPr>
      <w:r>
        <w:rPr>
          <w:sz w:val="28"/>
          <w:szCs w:val="28"/>
        </w:rPr>
        <w:t xml:space="preserve">3.4. Окончание срока действия настоящего </w:t>
      </w:r>
      <w:r>
        <w:rPr>
          <w:sz w:val="28"/>
          <w:szCs w:val="28"/>
        </w:rPr>
        <w:t>Договора</w:t>
      </w:r>
      <w:r>
        <w:rPr>
          <w:sz w:val="28"/>
          <w:szCs w:val="28"/>
        </w:rPr>
        <w:t xml:space="preserve"> не влечет прекращение неисполненных обязательств сторон. </w:t>
      </w:r>
    </w:p>
    <w:p>
      <w:pPr>
        <w:pStyle w:val="Normal"/>
        <w:ind w:firstLine="709"/>
        <w:jc w:val="both"/>
        <w:rPr/>
      </w:pPr>
    </w:p>
    <w:p>
      <w:pPr>
        <w:pStyle w:val="Normal"/>
        <w:ind w:firstLine="709"/>
        <w:jc w:val="center"/>
        <w:rPr>
          <w:b/>
          <w:sz w:val="28"/>
          <w:szCs w:val="28"/>
        </w:rPr>
      </w:pPr>
      <w:bookmarkStart w:id="11" w:name="Par712"/>
      <w:bookmarkEnd w:id="11"/>
      <w:r>
        <w:rPr>
          <w:b/>
          <w:sz w:val="28"/>
          <w:szCs w:val="28"/>
        </w:rPr>
        <w:t>4</w:t>
      </w:r>
      <w:r>
        <w:rPr>
          <w:b/>
          <w:sz w:val="28"/>
          <w:szCs w:val="28"/>
        </w:rPr>
        <w:t>.</w:t>
        <w:tab/>
        <w:t>Поряд</w:t>
      </w:r>
      <w:r>
        <w:rPr>
          <w:b/>
          <w:sz w:val="28"/>
          <w:szCs w:val="28"/>
        </w:rPr>
        <w:t>ок сдачи-приемки оказанных услуг</w:t>
      </w:r>
    </w:p>
    <w:p>
      <w:pPr>
        <w:pStyle w:val="Normal"/>
        <w:ind w:firstLine="709"/>
        <w:jc w:val="both"/>
        <w:rPr>
          <w:sz w:val="28"/>
          <w:szCs w:val="28"/>
        </w:rPr>
      </w:pPr>
      <w:bookmarkStart w:id="12" w:name="Par714"/>
      <w:bookmarkEnd w:id="12"/>
      <w:r>
        <w:rPr>
          <w:sz w:val="28"/>
          <w:szCs w:val="28"/>
        </w:rPr>
        <w:t>4</w:t>
      </w:r>
      <w:r>
        <w:rPr>
          <w:sz w:val="28"/>
          <w:szCs w:val="28"/>
        </w:rPr>
        <w:t>.1.</w:t>
      </w:r>
      <w:r>
        <w:rPr>
          <w:sz w:val="28"/>
          <w:szCs w:val="28"/>
        </w:rPr>
        <w:t xml:space="preserve"> </w:t>
      </w:r>
      <w:r>
        <w:rPr>
          <w:sz w:val="28"/>
          <w:szCs w:val="28"/>
        </w:rPr>
        <w:t xml:space="preserve">В течение </w:t>
      </w:r>
      <w:r>
        <w:rPr>
          <w:sz w:val="28"/>
          <w:szCs w:val="28"/>
        </w:rPr>
        <w:t>______</w:t>
      </w:r>
      <w:r>
        <w:rPr>
          <w:sz w:val="28"/>
          <w:szCs w:val="28"/>
        </w:rPr>
        <w:t xml:space="preserve"> (</w:t>
      </w:r>
      <w:r>
        <w:rPr>
          <w:sz w:val="28"/>
          <w:szCs w:val="28"/>
        </w:rPr>
        <w:t>_________</w:t>
      </w:r>
      <w:r>
        <w:rPr>
          <w:sz w:val="28"/>
          <w:szCs w:val="28"/>
        </w:rPr>
        <w:t>) рабочих дней после завершения оказания у</w:t>
      </w:r>
      <w:r>
        <w:rPr>
          <w:sz w:val="28"/>
          <w:szCs w:val="28"/>
        </w:rPr>
        <w:t>слуг, предусмотренных Договором</w:t>
      </w:r>
      <w:r>
        <w:rPr>
          <w:sz w:val="28"/>
          <w:szCs w:val="28"/>
        </w:rPr>
        <w:t xml:space="preserve">, Исполнитель представляет Заказчику </w:t>
      </w:r>
      <w:r>
        <w:rPr>
          <w:sz w:val="28"/>
          <w:szCs w:val="28"/>
        </w:rPr>
        <w:t xml:space="preserve">счёт на оплату </w:t>
      </w:r>
      <w:r>
        <w:rPr>
          <w:sz w:val="28"/>
          <w:szCs w:val="28"/>
        </w:rPr>
        <w:t>оказанных услуг,</w:t>
      </w:r>
      <w:r>
        <w:rPr>
          <w:sz w:val="28"/>
          <w:szCs w:val="28"/>
        </w:rPr>
        <w:t xml:space="preserve"> счёт-фактуру </w:t>
      </w:r>
      <w:r>
        <w:rPr>
          <w:sz w:val="28"/>
          <w:szCs w:val="28"/>
        </w:rPr>
        <w:t>и Акт сдачи-приемки услуг, подписанный Исполнителем, в 2 (двух) экземплярах.</w:t>
      </w:r>
    </w:p>
    <w:p>
      <w:pPr>
        <w:pStyle w:val="ConsPlusNormal"/>
        <w:ind w:firstLine="540"/>
        <w:jc w:val="both"/>
        <w:rPr>
          <w:sz w:val="28"/>
          <w:szCs w:val="28"/>
        </w:rPr>
      </w:pPr>
      <w:bookmarkStart w:id="13" w:name="Par716"/>
      <w:bookmarkEnd w:id="13"/>
      <w:r>
        <w:rPr>
          <w:sz w:val="28"/>
          <w:szCs w:val="28"/>
        </w:rPr>
        <w:t>4</w:t>
      </w:r>
      <w:r>
        <w:rPr>
          <w:sz w:val="28"/>
          <w:szCs w:val="28"/>
        </w:rPr>
        <w:t>.2</w:t>
      </w:r>
      <w:r>
        <w:rPr>
          <w:sz w:val="28"/>
          <w:szCs w:val="28"/>
        </w:rPr>
        <w:t xml:space="preserve">. Не позднее </w:t>
      </w:r>
      <w:r>
        <w:rPr>
          <w:sz w:val="28"/>
          <w:szCs w:val="28"/>
        </w:rPr>
        <w:t>______</w:t>
      </w:r>
      <w:r>
        <w:rPr>
          <w:sz w:val="28"/>
          <w:szCs w:val="28"/>
        </w:rPr>
        <w:t>(</w:t>
      </w:r>
      <w:r>
        <w:rPr>
          <w:sz w:val="28"/>
          <w:szCs w:val="28"/>
        </w:rPr>
        <w:t>_______</w:t>
      </w:r>
      <w:r>
        <w:rPr>
          <w:sz w:val="28"/>
          <w:szCs w:val="28"/>
        </w:rPr>
        <w:t xml:space="preserve">) рабочих дней после </w:t>
      </w:r>
      <w:r>
        <w:rPr>
          <w:sz w:val="28"/>
          <w:szCs w:val="28"/>
        </w:rPr>
        <w:t>предоставления документов указанных в п.4.1 Договора</w:t>
      </w:r>
      <w:r>
        <w:rPr>
          <w:sz w:val="28"/>
          <w:szCs w:val="28"/>
        </w:rPr>
        <w:t>, Заказчик рассматривает результаты и осуществляет приемку оказанн</w:t>
      </w:r>
      <w:r>
        <w:rPr>
          <w:sz w:val="28"/>
          <w:szCs w:val="28"/>
        </w:rPr>
        <w:t>ых услуг по настоящему Договору</w:t>
      </w:r>
      <w:r>
        <w:rPr>
          <w:sz w:val="28"/>
          <w:szCs w:val="28"/>
        </w:rPr>
        <w:t xml:space="preserve"> на предмет соответствия их объема и качества требованиям, изложенным в настоящем </w:t>
      </w:r>
      <w:r>
        <w:rPr>
          <w:sz w:val="28"/>
          <w:szCs w:val="28"/>
        </w:rPr>
        <w:t>Договоре.</w:t>
      </w:r>
    </w:p>
    <w:p>
      <w:pPr>
        <w:pStyle w:val="Standard"/>
        <w:ind w:firstLine="567"/>
        <w:jc w:val="both"/>
        <w:rPr>
          <w:rFonts w:ascii="Times New Roman" w:cs="Times New Roman" w:hAnsi="Times New Roman"/>
          <w:sz w:val="28"/>
          <w:szCs w:val="28"/>
        </w:rPr>
      </w:pPr>
      <w:r>
        <w:rPr>
          <w:rFonts w:ascii="Times New Roman" w:cs="Times New Roman" w:hAnsi="Times New Roman"/>
          <w:sz w:val="28"/>
          <w:szCs w:val="28"/>
        </w:rPr>
        <w:t>4.3</w:t>
      </w:r>
      <w:r>
        <w:rPr>
          <w:rFonts w:ascii="Times New Roman" w:cs="Times New Roman" w:hAnsi="Times New Roman"/>
          <w:sz w:val="28"/>
          <w:szCs w:val="28"/>
        </w:rPr>
        <w:t>. По результатам такого рассмотрения Заказчик направляет Исполнителю заказным письмом с уведомлением о вручении либо с нарочным:</w:t>
      </w:r>
    </w:p>
    <w:p>
      <w:pPr>
        <w:pStyle w:val="Standard"/>
        <w:ind w:firstLine="284"/>
        <w:jc w:val="both"/>
        <w:rPr>
          <w:rFonts w:ascii="Times New Roman" w:cs="Times New Roman" w:hAnsi="Times New Roman"/>
          <w:sz w:val="28"/>
          <w:szCs w:val="28"/>
        </w:rPr>
      </w:pPr>
      <w:r>
        <w:rPr>
          <w:rFonts w:ascii="Times New Roman" w:cs="Times New Roman" w:hAnsi="Times New Roman"/>
          <w:sz w:val="28"/>
          <w:szCs w:val="28"/>
        </w:rPr>
        <w:t>- подписанный Заказчиком 1 (один) экземпляр Акта сдачи-приемки оказанных услуг, либо</w:t>
      </w:r>
    </w:p>
    <w:p>
      <w:pPr>
        <w:pStyle w:val="Standard"/>
        <w:ind w:firstLine="284"/>
        <w:jc w:val="both"/>
        <w:rPr>
          <w:rFonts w:ascii="Times New Roman" w:cs="Times New Roman" w:hAnsi="Times New Roman"/>
          <w:sz w:val="28"/>
          <w:szCs w:val="28"/>
        </w:rPr>
      </w:pPr>
      <w:r>
        <w:rPr>
          <w:rFonts w:ascii="Times New Roman" w:cs="Times New Roman" w:hAnsi="Times New Roman"/>
          <w:sz w:val="28"/>
          <w:szCs w:val="28"/>
        </w:rPr>
        <w:t>- запрос о предоставлении разъяснений относительно оказанной услуги, либо</w:t>
      </w:r>
    </w:p>
    <w:p>
      <w:pPr>
        <w:pStyle w:val="Standard"/>
        <w:ind w:firstLine="284"/>
        <w:jc w:val="both"/>
        <w:rPr>
          <w:rFonts w:ascii="Times New Roman" w:cs="Times New Roman" w:hAnsi="Times New Roman"/>
          <w:sz w:val="28"/>
          <w:szCs w:val="28"/>
        </w:rPr>
      </w:pPr>
      <w:r>
        <w:rPr>
          <w:rFonts w:ascii="Times New Roman" w:cs="Times New Roman" w:hAnsi="Times New Roman"/>
          <w:sz w:val="28"/>
          <w:szCs w:val="28"/>
        </w:rPr>
        <w:t>- мотивированный отказ от принятия оказанной услуги, содержащий перечень выявленных недостатков и разумные сроки их устранения.</w:t>
      </w:r>
    </w:p>
    <w:p>
      <w:pPr>
        <w:pStyle w:val="ConsPlusNormal"/>
        <w:ind w:firstLine="540"/>
        <w:jc w:val="both"/>
        <w:rPr>
          <w:sz w:val="28"/>
          <w:szCs w:val="28"/>
        </w:rPr>
      </w:pPr>
      <w:r>
        <w:rPr>
          <w:sz w:val="28"/>
          <w:szCs w:val="28"/>
        </w:rPr>
        <w:t>4.4</w:t>
      </w:r>
      <w:r>
        <w:rPr>
          <w:sz w:val="28"/>
          <w:szCs w:val="28"/>
        </w:rPr>
        <w:t>. В случае получения от Заказчика запроса о предоставлении разъяснений относительно оказанных услуг, относящи</w:t>
      </w:r>
      <w:r>
        <w:rPr>
          <w:sz w:val="28"/>
          <w:szCs w:val="28"/>
        </w:rPr>
        <w:t>х</w:t>
      </w:r>
      <w:r>
        <w:rPr>
          <w:sz w:val="28"/>
          <w:szCs w:val="28"/>
        </w:rPr>
        <w:t>ся</w:t>
      </w:r>
      <w:r>
        <w:rPr>
          <w:sz w:val="28"/>
          <w:szCs w:val="28"/>
        </w:rPr>
        <w:t xml:space="preserve"> к условиям исполнения Договора</w:t>
      </w:r>
      <w:r>
        <w:rPr>
          <w:sz w:val="28"/>
          <w:szCs w:val="28"/>
        </w:rPr>
        <w:t xml:space="preserve"> и (или) отдел</w:t>
      </w:r>
      <w:r>
        <w:rPr>
          <w:sz w:val="28"/>
          <w:szCs w:val="28"/>
        </w:rPr>
        <w:t>ьным этапам исполнения Договора</w:t>
      </w:r>
      <w:r>
        <w:rPr>
          <w:sz w:val="28"/>
          <w:szCs w:val="28"/>
        </w:rPr>
        <w:t>,</w:t>
      </w:r>
      <w:r>
        <w:rPr>
          <w:sz w:val="28"/>
          <w:szCs w:val="28"/>
        </w:rPr>
        <w:t xml:space="preserve"> Исполнитель в течение </w:t>
      </w:r>
      <w:r>
        <w:rPr>
          <w:sz w:val="28"/>
          <w:szCs w:val="28"/>
        </w:rPr>
        <w:t>___</w:t>
      </w:r>
      <w:r>
        <w:rPr>
          <w:sz w:val="28"/>
          <w:szCs w:val="28"/>
        </w:rPr>
        <w:t>(</w:t>
      </w:r>
      <w:r>
        <w:rPr>
          <w:sz w:val="28"/>
          <w:szCs w:val="28"/>
        </w:rPr>
        <w:t>______</w:t>
      </w:r>
      <w:r>
        <w:rPr>
          <w:sz w:val="28"/>
          <w:szCs w:val="28"/>
        </w:rPr>
        <w:t>) рабочих дней обязан предоставить Заказчику запрашиваемые разъяснения в отношении оказанных услуг.</w:t>
      </w:r>
    </w:p>
    <w:p>
      <w:pPr>
        <w:pStyle w:val="Normal"/>
        <w:ind w:firstLine="709"/>
        <w:jc w:val="both"/>
        <w:rPr>
          <w:sz w:val="28"/>
          <w:szCs w:val="28"/>
        </w:rPr>
      </w:pPr>
      <w:r>
        <w:rPr>
          <w:sz w:val="28"/>
          <w:szCs w:val="28"/>
        </w:rPr>
        <w:t>4.</w:t>
      </w:r>
      <w:r>
        <w:rPr>
          <w:sz w:val="28"/>
          <w:szCs w:val="28"/>
        </w:rPr>
        <w:t>5</w:t>
      </w:r>
      <w:r>
        <w:rPr>
          <w:sz w:val="28"/>
          <w:szCs w:val="28"/>
        </w:rPr>
        <w:t>.</w:t>
        <w:tab/>
        <w:t xml:space="preserve">Подписанный Заказчиком и Исполнителем Акт сдачи-приемки </w:t>
      </w:r>
      <w:r>
        <w:rPr>
          <w:sz w:val="28"/>
          <w:szCs w:val="28"/>
        </w:rPr>
        <w:t>услуг</w:t>
      </w:r>
      <w:r>
        <w:rPr>
          <w:sz w:val="28"/>
          <w:szCs w:val="28"/>
        </w:rPr>
        <w:t xml:space="preserve"> и предъявленный Исполнителем Заказчику счет на оплату являются основанием для оплаты Исполнителю оказанных услуг.</w:t>
      </w:r>
    </w:p>
    <w:p>
      <w:pPr>
        <w:pStyle w:val="Normal"/>
        <w:ind w:firstLine="709"/>
        <w:jc w:val="both"/>
        <w:rPr/>
      </w:pPr>
    </w:p>
    <w:p>
      <w:pPr>
        <w:pStyle w:val="Normal"/>
        <w:ind w:firstLine="709"/>
        <w:jc w:val="center"/>
        <w:rPr>
          <w:sz w:val="28"/>
          <w:szCs w:val="28"/>
        </w:rPr>
      </w:pPr>
      <w:r>
        <w:rPr>
          <w:b/>
          <w:sz w:val="28"/>
          <w:szCs w:val="28"/>
        </w:rPr>
        <w:t>5.</w:t>
        <w:tab/>
        <w:t>Права и обязанности Сторон</w:t>
      </w:r>
    </w:p>
    <w:p>
      <w:pPr>
        <w:pStyle w:val="Normal"/>
        <w:ind w:firstLine="709"/>
        <w:jc w:val="both"/>
        <w:rPr>
          <w:sz w:val="28"/>
          <w:szCs w:val="28"/>
        </w:rPr>
      </w:pPr>
    </w:p>
    <w:p>
      <w:pPr>
        <w:pStyle w:val="Normal"/>
        <w:ind w:firstLine="709"/>
        <w:jc w:val="both"/>
        <w:rPr>
          <w:sz w:val="28"/>
          <w:szCs w:val="28"/>
        </w:rPr>
      </w:pPr>
      <w:r>
        <w:rPr>
          <w:sz w:val="28"/>
          <w:szCs w:val="28"/>
        </w:rPr>
        <w:t>5.1.</w:t>
        <w:tab/>
        <w:t>Заказчик вправе:</w:t>
      </w:r>
    </w:p>
    <w:p>
      <w:pPr>
        <w:pStyle w:val="Normal"/>
        <w:ind w:firstLine="709"/>
        <w:jc w:val="both"/>
        <w:rPr>
          <w:sz w:val="28"/>
          <w:szCs w:val="28"/>
        </w:rPr>
      </w:pPr>
      <w:r>
        <w:rPr>
          <w:sz w:val="28"/>
          <w:szCs w:val="28"/>
        </w:rPr>
        <w:t>5.1.1.</w:t>
        <w:tab/>
        <w:t>Требовать от Исполнителя надлежащего исполнения обязательств в соо</w:t>
      </w:r>
      <w:r>
        <w:rPr>
          <w:sz w:val="28"/>
          <w:szCs w:val="28"/>
        </w:rPr>
        <w:t>тветствии с настоящим Договором</w:t>
      </w:r>
      <w:r>
        <w:rPr>
          <w:sz w:val="28"/>
          <w:szCs w:val="28"/>
        </w:rPr>
        <w:t>, а также требовать своевременного устранения выявленных недостатков.</w:t>
      </w:r>
    </w:p>
    <w:p>
      <w:pPr>
        <w:pStyle w:val="Normal"/>
        <w:tabs>
          <w:tab w:val="left" w:leader="none" w:pos="1560"/>
        </w:tabs>
        <w:ind w:firstLine="709"/>
        <w:jc w:val="both"/>
        <w:rPr>
          <w:sz w:val="28"/>
          <w:szCs w:val="28"/>
        </w:rPr>
      </w:pPr>
      <w:r>
        <w:rPr>
          <w:sz w:val="28"/>
          <w:szCs w:val="28"/>
        </w:rPr>
        <w:t>5.1.2.</w:t>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w:t>
      </w:r>
      <w:r>
        <w:rPr>
          <w:sz w:val="28"/>
          <w:szCs w:val="28"/>
        </w:rPr>
        <w:t>тветствии с настоящим Договором</w:t>
      </w:r>
      <w:r>
        <w:rPr>
          <w:sz w:val="28"/>
          <w:szCs w:val="28"/>
        </w:rPr>
        <w:t>.</w:t>
      </w:r>
    </w:p>
    <w:p>
      <w:pPr>
        <w:pStyle w:val="Normal"/>
        <w:tabs>
          <w:tab w:val="left" w:leader="none" w:pos="1560"/>
        </w:tabs>
        <w:ind w:firstLine="709"/>
        <w:jc w:val="both"/>
        <w:rPr>
          <w:sz w:val="28"/>
          <w:szCs w:val="28"/>
        </w:rPr>
      </w:pPr>
      <w:r>
        <w:rPr>
          <w:sz w:val="28"/>
          <w:szCs w:val="28"/>
        </w:rPr>
        <w:t>5.1.3.</w:t>
        <w:tab/>
        <w:t>В случае досрочного исполнения Исполнителем обяз</w:t>
      </w:r>
      <w:r>
        <w:rPr>
          <w:sz w:val="28"/>
          <w:szCs w:val="28"/>
        </w:rPr>
        <w:t>ательств по настоящему Договору</w:t>
      </w:r>
      <w:r>
        <w:rPr>
          <w:sz w:val="28"/>
          <w:szCs w:val="28"/>
        </w:rPr>
        <w:t xml:space="preserve"> принять и оплатить услуги в соответс</w:t>
      </w:r>
      <w:r>
        <w:rPr>
          <w:sz w:val="28"/>
          <w:szCs w:val="28"/>
        </w:rPr>
        <w:t>твии с установленным в Договоре</w:t>
      </w:r>
      <w:r>
        <w:rPr>
          <w:sz w:val="28"/>
          <w:szCs w:val="28"/>
        </w:rPr>
        <w:t xml:space="preserve"> порядком.</w:t>
      </w:r>
    </w:p>
    <w:p>
      <w:pPr>
        <w:pStyle w:val="Normal"/>
        <w:tabs>
          <w:tab w:val="left" w:leader="none" w:pos="1560"/>
        </w:tabs>
        <w:ind w:firstLine="709"/>
        <w:jc w:val="both"/>
        <w:rPr>
          <w:sz w:val="28"/>
          <w:szCs w:val="28"/>
        </w:rPr>
      </w:pPr>
      <w:r>
        <w:rPr>
          <w:sz w:val="28"/>
          <w:szCs w:val="28"/>
        </w:rPr>
        <w:t>5.1.4.</w:t>
        <w:tab/>
        <w:t>Запрашивать у Исполнителя информацию о ходе оказываемых услуг.</w:t>
      </w:r>
    </w:p>
    <w:p>
      <w:pPr>
        <w:pStyle w:val="Normal"/>
        <w:tabs>
          <w:tab w:val="left" w:leader="none" w:pos="1560"/>
        </w:tabs>
        <w:ind w:firstLine="709"/>
        <w:jc w:val="both"/>
        <w:rPr>
          <w:sz w:val="28"/>
          <w:szCs w:val="28"/>
        </w:rPr>
      </w:pPr>
      <w:r>
        <w:rPr>
          <w:sz w:val="28"/>
          <w:szCs w:val="28"/>
        </w:rPr>
        <w:t>5.1.5. Осуществлять контроль за объемом и сроками оказания услуг.</w:t>
      </w:r>
    </w:p>
    <w:p>
      <w:pPr>
        <w:pStyle w:val="Standard"/>
        <w:tabs>
          <w:tab w:val="left" w:leader="none" w:pos="1843"/>
        </w:tabs>
        <w:ind w:firstLine="720"/>
        <w:jc w:val="both"/>
        <w:rPr>
          <w:rFonts w:ascii="Times New Roman" w:cs="Times New Roman" w:hAnsi="Times New Roman"/>
          <w:sz w:val="28"/>
          <w:szCs w:val="28"/>
        </w:rPr>
      </w:pPr>
      <w:r>
        <w:rPr>
          <w:rFonts w:ascii="Times New Roman" w:cs="Times New Roman" w:hAnsi="Times New Roman"/>
          <w:sz w:val="28"/>
          <w:szCs w:val="28"/>
        </w:rPr>
        <w:t>5.1.6</w:t>
      </w:r>
      <w:r>
        <w:rPr>
          <w:rFonts w:ascii="Times New Roman" w:cs="Times New Roman" w:hAnsi="Times New Roman"/>
          <w:sz w:val="28"/>
          <w:szCs w:val="28"/>
        </w:rPr>
        <w:t xml:space="preserve">. </w:t>
      </w:r>
      <w:r>
        <w:rPr>
          <w:rFonts w:ascii="Times New Roman" w:cs="Times New Roman" w:hAnsi="Times New Roman"/>
          <w:sz w:val="28"/>
          <w:szCs w:val="28"/>
        </w:rPr>
        <w:t>Ссылаться на недостатки услуг, в том числе в части объема и стоимости этих услуг.</w:t>
      </w:r>
    </w:p>
    <w:p>
      <w:pPr>
        <w:pStyle w:val="Normal"/>
        <w:tabs>
          <w:tab w:val="left" w:leader="none" w:pos="1560"/>
        </w:tabs>
        <w:ind w:firstLine="709"/>
        <w:jc w:val="both"/>
        <w:rPr>
          <w:i/>
          <w:iCs/>
          <w:color w:val="000000"/>
          <w:sz w:val="28"/>
          <w:szCs w:val="28"/>
        </w:rPr>
      </w:pPr>
      <w:r>
        <w:rPr>
          <w:i/>
          <w:color w:val="000000"/>
          <w:sz w:val="28"/>
          <w:szCs w:val="28"/>
        </w:rPr>
        <w:t>5.1.</w:t>
      </w:r>
      <w:r>
        <w:rPr>
          <w:i/>
          <w:color w:val="000000"/>
          <w:sz w:val="28"/>
          <w:szCs w:val="28"/>
        </w:rPr>
        <w:t>7</w:t>
      </w:r>
      <w:r>
        <w:rPr>
          <w:rFonts w:eastAsia="Calibri"/>
          <w:sz w:val="28"/>
          <w:szCs w:val="28"/>
        </w:rPr>
        <w:t xml:space="preserve">. </w:t>
      </w:r>
      <w:r>
        <w:rPr>
          <w:rFonts w:eastAsia="Calibri"/>
          <w:sz w:val="28"/>
          <w:szCs w:val="28"/>
        </w:rPr>
        <w:t>Осуществить оплату по настоящему Контракту с вычетом из неё соответствующего размера неустойки.</w:t>
      </w:r>
    </w:p>
    <w:p>
      <w:pPr>
        <w:pStyle w:val="Normal"/>
        <w:tabs>
          <w:tab w:val="left" w:leader="none" w:pos="1560"/>
        </w:tabs>
        <w:ind w:firstLine="709"/>
        <w:jc w:val="both"/>
        <w:rPr>
          <w:sz w:val="28"/>
          <w:szCs w:val="28"/>
        </w:rPr>
      </w:pPr>
      <w:r>
        <w:rPr>
          <w:sz w:val="28"/>
          <w:szCs w:val="28"/>
        </w:rPr>
        <w:t>5.2.</w:t>
        <w:tab/>
        <w:t>Заказчик обязан:</w:t>
      </w:r>
    </w:p>
    <w:p>
      <w:pPr>
        <w:pStyle w:val="Normal"/>
        <w:tabs>
          <w:tab w:val="left" w:leader="none" w:pos="1560"/>
        </w:tabs>
        <w:ind w:firstLine="709"/>
        <w:jc w:val="both"/>
        <w:rPr>
          <w:sz w:val="28"/>
          <w:szCs w:val="28"/>
        </w:rPr>
      </w:pPr>
      <w:r>
        <w:rPr>
          <w:sz w:val="28"/>
          <w:szCs w:val="28"/>
        </w:rPr>
        <w:t>5.2.1.</w:t>
        <w:tab/>
        <w:t>Сообщать в письменной форме Исполнителю</w:t>
      </w:r>
      <w:r>
        <w:rPr>
          <w:sz w:val="28"/>
          <w:szCs w:val="28"/>
        </w:rPr>
        <w:t xml:space="preserve"> </w:t>
      </w:r>
      <w:r>
        <w:rPr>
          <w:sz w:val="28"/>
          <w:szCs w:val="28"/>
        </w:rPr>
        <w:t xml:space="preserve">о недостатках, обнаруженных в ходе оказания услуг, в течение </w:t>
      </w:r>
      <w:r>
        <w:rPr>
          <w:sz w:val="28"/>
          <w:szCs w:val="28"/>
        </w:rPr>
        <w:t>___</w:t>
      </w:r>
      <w:r>
        <w:rPr>
          <w:sz w:val="28"/>
          <w:szCs w:val="28"/>
        </w:rPr>
        <w:t>(</w:t>
      </w:r>
      <w:r>
        <w:rPr>
          <w:sz w:val="28"/>
          <w:szCs w:val="28"/>
        </w:rPr>
        <w:t>_____</w:t>
      </w:r>
      <w:r>
        <w:rPr>
          <w:sz w:val="28"/>
          <w:szCs w:val="28"/>
        </w:rPr>
        <w:t>) рабочих дней после обнаружения таких недостатков.</w:t>
      </w:r>
    </w:p>
    <w:p>
      <w:pPr>
        <w:pStyle w:val="Standard"/>
        <w:tabs>
          <w:tab w:val="left" w:leader="none" w:pos="1843"/>
        </w:tabs>
        <w:ind w:firstLine="720"/>
        <w:jc w:val="both"/>
        <w:rPr>
          <w:rFonts w:ascii="Times New Roman" w:cs="Times New Roman" w:hAnsi="Times New Roman"/>
          <w:sz w:val="28"/>
          <w:szCs w:val="28"/>
        </w:rPr>
      </w:pPr>
      <w:r>
        <w:rPr>
          <w:rFonts w:ascii="Times New Roman" w:cs="Times New Roman" w:hAnsi="Times New Roman"/>
          <w:sz w:val="28"/>
          <w:szCs w:val="28"/>
        </w:rPr>
        <w:t xml:space="preserve">5.2.2. </w:t>
      </w:r>
      <w:r>
        <w:rPr>
          <w:rFonts w:ascii="Times New Roman" w:cs="Times New Roman" w:hAnsi="Times New Roman"/>
          <w:color w:val="00000a"/>
          <w:sz w:val="28"/>
          <w:szCs w:val="28"/>
        </w:rPr>
        <w:t xml:space="preserve">Обеспечить своевременную приёмку </w:t>
      </w:r>
      <w:r>
        <w:rPr>
          <w:rFonts w:ascii="Times New Roman" w:cs="Times New Roman" w:hAnsi="Times New Roman"/>
          <w:color w:val="00000a"/>
          <w:sz w:val="28"/>
          <w:szCs w:val="28"/>
        </w:rPr>
        <w:t>оказанных услуг</w:t>
      </w:r>
      <w:r>
        <w:rPr>
          <w:rFonts w:ascii="Times New Roman" w:cs="Times New Roman" w:hAnsi="Times New Roman"/>
          <w:color w:val="00000a"/>
          <w:sz w:val="28"/>
          <w:szCs w:val="28"/>
        </w:rPr>
        <w:t xml:space="preserve"> и оплату оказанных услуг надлежащего качества. Оплата принятых услуг надлежащего качества должна быть произведена в срок</w:t>
      </w:r>
      <w:r>
        <w:rPr>
          <w:rFonts w:ascii="Times New Roman" w:cs="Times New Roman" w:hAnsi="Times New Roman"/>
          <w:color w:val="00000a"/>
          <w:sz w:val="28"/>
          <w:szCs w:val="28"/>
        </w:rPr>
        <w:t>,</w:t>
      </w:r>
      <w:r>
        <w:rPr>
          <w:rFonts w:ascii="Times New Roman" w:cs="Times New Roman" w:hAnsi="Times New Roman"/>
          <w:color w:val="00000a"/>
          <w:sz w:val="28"/>
          <w:szCs w:val="28"/>
        </w:rPr>
        <w:t xml:space="preserve"> не </w:t>
      </w:r>
      <w:r>
        <w:rPr>
          <w:rFonts w:ascii="Times New Roman" w:cs="Times New Roman" w:hAnsi="Times New Roman"/>
          <w:color w:val="00000a"/>
          <w:sz w:val="28"/>
          <w:szCs w:val="28"/>
        </w:rPr>
        <w:t xml:space="preserve">превышающий </w:t>
      </w:r>
      <w:r>
        <w:rPr>
          <w:rFonts w:ascii="Times New Roman" w:cs="Times New Roman" w:hAnsi="Times New Roman"/>
          <w:color w:val="00000a"/>
          <w:sz w:val="28"/>
          <w:szCs w:val="28"/>
        </w:rPr>
        <w:t>30 (тридцати) дней</w:t>
      </w:r>
      <w:r>
        <w:rPr>
          <w:rFonts w:ascii="Times New Roman" w:cs="Times New Roman" w:hAnsi="Times New Roman"/>
          <w:color w:val="00000a"/>
          <w:sz w:val="28"/>
          <w:szCs w:val="28"/>
        </w:rPr>
        <w:t xml:space="preserve"> со дня подписания Заказчиком Акта сдачи-приемки услуг</w:t>
      </w:r>
      <w:r>
        <w:rPr>
          <w:rFonts w:ascii="Times New Roman" w:cs="Times New Roman" w:hAnsi="Times New Roman"/>
          <w:color w:val="00000a"/>
          <w:sz w:val="28"/>
          <w:szCs w:val="28"/>
        </w:rPr>
        <w:t>,</w:t>
      </w:r>
      <w:r>
        <w:rPr>
          <w:rFonts w:ascii="Times New Roman" w:cs="Times New Roman" w:hAnsi="Times New Roman"/>
          <w:color w:val="00000a"/>
          <w:sz w:val="28"/>
          <w:szCs w:val="28"/>
        </w:rPr>
        <w:t xml:space="preserve"> при условии своевременного выставления исполнителем счета на оплату о</w:t>
      </w:r>
      <w:r>
        <w:rPr>
          <w:rFonts w:ascii="Times New Roman" w:cs="Times New Roman" w:hAnsi="Times New Roman"/>
          <w:color w:val="00000a"/>
          <w:sz w:val="28"/>
          <w:szCs w:val="28"/>
        </w:rPr>
        <w:t>казанных услуг (п. 4.1 Договора</w:t>
      </w:r>
      <w:r>
        <w:rPr>
          <w:rFonts w:ascii="Times New Roman" w:cs="Times New Roman" w:hAnsi="Times New Roman"/>
          <w:color w:val="00000a"/>
          <w:sz w:val="28"/>
          <w:szCs w:val="28"/>
        </w:rPr>
        <w:t>)</w:t>
      </w:r>
      <w:r>
        <w:rPr>
          <w:rFonts w:ascii="Times New Roman" w:cs="Times New Roman" w:hAnsi="Times New Roman"/>
          <w:color w:val="00000a"/>
          <w:sz w:val="28"/>
          <w:szCs w:val="28"/>
        </w:rPr>
        <w:t>.</w:t>
      </w:r>
    </w:p>
    <w:p>
      <w:pPr>
        <w:pStyle w:val="Normal"/>
        <w:tabs>
          <w:tab w:val="left" w:leader="none" w:pos="1560"/>
        </w:tabs>
        <w:ind w:firstLine="709"/>
        <w:jc w:val="both"/>
        <w:rPr>
          <w:sz w:val="28"/>
          <w:szCs w:val="28"/>
        </w:rPr>
      </w:pPr>
      <w:r>
        <w:rPr>
          <w:sz w:val="28"/>
          <w:szCs w:val="28"/>
        </w:rPr>
        <w:t>5.2.3.</w:t>
        <w:tab/>
        <w:t xml:space="preserve">При обнаружении несоответствия </w:t>
      </w:r>
      <w:r>
        <w:rPr>
          <w:sz w:val="28"/>
          <w:szCs w:val="28"/>
        </w:rPr>
        <w:t xml:space="preserve">качества, </w:t>
      </w:r>
      <w:r>
        <w:rPr>
          <w:sz w:val="28"/>
          <w:szCs w:val="28"/>
        </w:rPr>
        <w:t xml:space="preserve">объема и стоимости оказанных </w:t>
      </w:r>
      <w:r>
        <w:rPr>
          <w:sz w:val="28"/>
          <w:szCs w:val="28"/>
        </w:rPr>
        <w:t xml:space="preserve">Исполнителем </w:t>
      </w:r>
      <w:r>
        <w:rPr>
          <w:sz w:val="28"/>
          <w:szCs w:val="28"/>
        </w:rPr>
        <w:t>услуг</w:t>
      </w:r>
      <w:r>
        <w:rPr>
          <w:sz w:val="28"/>
          <w:szCs w:val="28"/>
        </w:rPr>
        <w:t xml:space="preserve"> </w:t>
      </w:r>
      <w:r>
        <w:rPr>
          <w:sz w:val="28"/>
          <w:szCs w:val="28"/>
        </w:rPr>
        <w:t>условиям Договора</w:t>
      </w:r>
      <w:r>
        <w:rPr>
          <w:sz w:val="28"/>
          <w:szCs w:val="28"/>
        </w:rPr>
        <w:t xml:space="preserve"> </w:t>
      </w:r>
      <w:r>
        <w:rPr>
          <w:color w:val="00000a"/>
          <w:sz w:val="28"/>
          <w:szCs w:val="28"/>
        </w:rPr>
        <w:t>требовать устранения замечаний.</w:t>
      </w:r>
    </w:p>
    <w:p>
      <w:pPr>
        <w:pStyle w:val="Normal"/>
        <w:tabs>
          <w:tab w:val="left" w:leader="none" w:pos="1560"/>
        </w:tabs>
        <w:ind w:firstLine="720"/>
        <w:jc w:val="both"/>
        <w:rPr>
          <w:sz w:val="28"/>
          <w:szCs w:val="28"/>
        </w:rPr>
      </w:pPr>
      <w:r>
        <w:rPr>
          <w:sz w:val="28"/>
          <w:szCs w:val="28"/>
        </w:rPr>
        <w:t>5.2.</w:t>
      </w:r>
      <w:r>
        <w:rPr>
          <w:sz w:val="28"/>
          <w:szCs w:val="28"/>
        </w:rPr>
        <w:t>4</w:t>
      </w:r>
      <w:r>
        <w:rPr>
          <w:sz w:val="28"/>
          <w:szCs w:val="28"/>
        </w:rPr>
        <w:t>.</w:t>
        <w:tab/>
        <w:t>Требовать оплаты неустойк</w:t>
      </w:r>
      <w:r>
        <w:rPr>
          <w:sz w:val="28"/>
          <w:szCs w:val="28"/>
        </w:rPr>
        <w:t>и</w:t>
      </w:r>
      <w:r>
        <w:rPr>
          <w:sz w:val="28"/>
          <w:szCs w:val="28"/>
        </w:rPr>
        <w:t xml:space="preserve"> (штрафа, пени) в соответствии </w:t>
      </w:r>
      <w:r>
        <w:rPr>
          <w:sz w:val="28"/>
          <w:szCs w:val="28"/>
        </w:rPr>
        <w:t>с условиями настоящего Дог</w:t>
      </w:r>
      <w:r>
        <w:rPr>
          <w:sz w:val="28"/>
          <w:szCs w:val="28"/>
        </w:rPr>
        <w:t>о</w:t>
      </w:r>
      <w:r>
        <w:rPr>
          <w:sz w:val="28"/>
          <w:szCs w:val="28"/>
        </w:rPr>
        <w:t>вора</w:t>
      </w:r>
      <w:r>
        <w:rPr>
          <w:sz w:val="28"/>
          <w:szCs w:val="28"/>
        </w:rPr>
        <w:t>.</w:t>
      </w:r>
    </w:p>
    <w:p>
      <w:pPr>
        <w:pStyle w:val="Normal"/>
        <w:tabs>
          <w:tab w:val="left" w:leader="none" w:pos="1843"/>
        </w:tabs>
        <w:ind w:firstLine="720"/>
        <w:jc w:val="both"/>
        <w:rPr>
          <w:color w:val="00000a"/>
          <w:sz w:val="28"/>
          <w:szCs w:val="28"/>
        </w:rPr>
      </w:pPr>
      <w:r>
        <w:rPr>
          <w:color w:val="00000a"/>
          <w:sz w:val="28"/>
          <w:szCs w:val="28"/>
        </w:rPr>
        <w:t>5.2.5</w:t>
      </w:r>
      <w:r>
        <w:rPr>
          <w:color w:val="00000a"/>
          <w:sz w:val="28"/>
          <w:szCs w:val="28"/>
        </w:rPr>
        <w:t xml:space="preserve">. Представлять Исполнителю сведения об изменении своего адреса в срок не позднее </w:t>
      </w:r>
      <w:r>
        <w:rPr>
          <w:sz w:val="28"/>
          <w:szCs w:val="28"/>
        </w:rPr>
        <w:t xml:space="preserve">5 (пяти) </w:t>
      </w:r>
      <w:r>
        <w:rPr>
          <w:color w:val="00000a"/>
          <w:sz w:val="28"/>
          <w:szCs w:val="28"/>
        </w:rPr>
        <w:t>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w:t>
      </w:r>
      <w:r>
        <w:rPr>
          <w:color w:val="00000a"/>
          <w:sz w:val="28"/>
          <w:szCs w:val="28"/>
        </w:rPr>
        <w:t>ься адрес, указанный в Договоре</w:t>
      </w:r>
      <w:r>
        <w:rPr>
          <w:color w:val="00000a"/>
          <w:sz w:val="28"/>
          <w:szCs w:val="28"/>
        </w:rPr>
        <w:t xml:space="preserve">. </w:t>
      </w:r>
    </w:p>
    <w:p>
      <w:pPr>
        <w:pStyle w:val="Normal"/>
        <w:tabs>
          <w:tab w:val="left" w:leader="none" w:pos="1560"/>
        </w:tabs>
        <w:ind w:firstLine="709"/>
        <w:jc w:val="both"/>
        <w:rPr>
          <w:sz w:val="28"/>
          <w:szCs w:val="28"/>
        </w:rPr>
      </w:pPr>
      <w:r>
        <w:rPr>
          <w:sz w:val="28"/>
          <w:szCs w:val="28"/>
        </w:rPr>
        <w:t>5.3.</w:t>
        <w:tab/>
        <w:t>Исполнитель вправе:</w:t>
      </w:r>
    </w:p>
    <w:p>
      <w:pPr>
        <w:pStyle w:val="Normal"/>
        <w:tabs>
          <w:tab w:val="left" w:leader="none" w:pos="1560"/>
        </w:tabs>
        <w:ind w:firstLine="709"/>
        <w:jc w:val="both"/>
        <w:rPr>
          <w:sz w:val="28"/>
          <w:szCs w:val="28"/>
        </w:rPr>
      </w:pPr>
      <w:r>
        <w:rPr>
          <w:sz w:val="28"/>
          <w:szCs w:val="28"/>
        </w:rPr>
        <w:t>5.3.1.</w:t>
        <w:tab/>
        <w:t xml:space="preserve">Требовать своевременного подписания Заказчиком Акта сдачи-приемки </w:t>
      </w:r>
      <w:r>
        <w:rPr>
          <w:sz w:val="28"/>
          <w:szCs w:val="28"/>
        </w:rPr>
        <w:t>услуг в установленном Договором</w:t>
      </w:r>
      <w:r>
        <w:rPr>
          <w:sz w:val="28"/>
          <w:szCs w:val="28"/>
        </w:rPr>
        <w:t xml:space="preserve"> порядке.</w:t>
      </w:r>
    </w:p>
    <w:p>
      <w:pPr>
        <w:pStyle w:val="Normal"/>
        <w:tabs>
          <w:tab w:val="left" w:leader="none" w:pos="1560"/>
        </w:tabs>
        <w:ind w:firstLine="709"/>
        <w:jc w:val="both"/>
        <w:rPr>
          <w:sz w:val="28"/>
          <w:szCs w:val="28"/>
        </w:rPr>
      </w:pPr>
      <w:r>
        <w:rPr>
          <w:sz w:val="28"/>
          <w:szCs w:val="28"/>
        </w:rPr>
        <w:t>5.3.2.</w:t>
        <w:tab/>
        <w:t>Требовать своевременной оплаты оказанных услуг в со</w:t>
      </w:r>
      <w:r>
        <w:rPr>
          <w:sz w:val="28"/>
          <w:szCs w:val="28"/>
        </w:rPr>
        <w:t>ответствии с условиями Договора.</w:t>
      </w:r>
    </w:p>
    <w:p>
      <w:pPr>
        <w:pStyle w:val="Normal"/>
        <w:tabs>
          <w:tab w:val="left" w:leader="none" w:pos="1560"/>
        </w:tabs>
        <w:ind w:firstLine="709"/>
        <w:jc w:val="both"/>
        <w:rPr>
          <w:sz w:val="28"/>
          <w:szCs w:val="28"/>
        </w:rPr>
      </w:pPr>
      <w:r>
        <w:rPr>
          <w:sz w:val="28"/>
          <w:szCs w:val="28"/>
        </w:rPr>
        <w:t>5.3.3</w:t>
      </w:r>
      <w:r>
        <w:rPr>
          <w:sz w:val="28"/>
          <w:szCs w:val="28"/>
        </w:rPr>
        <w:t>.</w:t>
        <w:tab/>
        <w:t>Запрашивать у Заказчика разъяснения и уточнения относительно оказания усл</w:t>
      </w:r>
      <w:r>
        <w:rPr>
          <w:sz w:val="28"/>
          <w:szCs w:val="28"/>
        </w:rPr>
        <w:t>уг в рамках настоящего Договора</w:t>
      </w:r>
      <w:r>
        <w:rPr>
          <w:sz w:val="28"/>
          <w:szCs w:val="28"/>
        </w:rPr>
        <w:t>.</w:t>
      </w:r>
    </w:p>
    <w:p>
      <w:pPr>
        <w:pStyle w:val="Normal"/>
        <w:tabs>
          <w:tab w:val="left" w:leader="none" w:pos="1560"/>
        </w:tabs>
        <w:ind w:firstLine="709"/>
        <w:jc w:val="both"/>
        <w:rPr>
          <w:sz w:val="28"/>
          <w:szCs w:val="28"/>
        </w:rPr>
      </w:pPr>
      <w:r>
        <w:rPr>
          <w:sz w:val="28"/>
          <w:szCs w:val="28"/>
        </w:rPr>
        <w:t>5.3.4</w:t>
      </w:r>
      <w:r>
        <w:rPr>
          <w:sz w:val="28"/>
          <w:szCs w:val="28"/>
        </w:rPr>
        <w:t>.</w:t>
        <w:tab/>
        <w:t xml:space="preserve">Получать от Заказчика содействие при оказании услуг в соответствии </w:t>
      </w:r>
      <w:r>
        <w:rPr>
          <w:sz w:val="28"/>
          <w:szCs w:val="28"/>
        </w:rPr>
        <w:t>с условиями настоящего Договора</w:t>
      </w:r>
    </w:p>
    <w:p>
      <w:pPr>
        <w:pStyle w:val="Normal"/>
        <w:tabs>
          <w:tab w:val="left" w:leader="none" w:pos="1560"/>
        </w:tabs>
        <w:ind w:firstLine="709"/>
        <w:jc w:val="both"/>
        <w:rPr>
          <w:sz w:val="28"/>
          <w:szCs w:val="28"/>
        </w:rPr>
      </w:pPr>
      <w:r>
        <w:rPr>
          <w:sz w:val="28"/>
          <w:szCs w:val="28"/>
        </w:rPr>
        <w:t>5.3.5</w:t>
      </w:r>
      <w:r>
        <w:rPr>
          <w:sz w:val="28"/>
          <w:szCs w:val="28"/>
        </w:rPr>
        <w:t>.</w:t>
        <w:tab/>
        <w:t>Досрочно исполнить обяза</w:t>
      </w:r>
      <w:r>
        <w:rPr>
          <w:sz w:val="28"/>
          <w:szCs w:val="28"/>
        </w:rPr>
        <w:t>тельства по настоящему Договору</w:t>
      </w:r>
      <w:r>
        <w:rPr>
          <w:sz w:val="28"/>
          <w:szCs w:val="28"/>
        </w:rPr>
        <w:t>.</w:t>
      </w:r>
    </w:p>
    <w:p>
      <w:pPr>
        <w:pStyle w:val="Normal"/>
        <w:tabs>
          <w:tab w:val="left" w:leader="none" w:pos="1560"/>
        </w:tabs>
        <w:ind w:firstLine="709"/>
        <w:jc w:val="both"/>
        <w:rPr>
          <w:sz w:val="28"/>
          <w:szCs w:val="28"/>
        </w:rPr>
      </w:pPr>
      <w:r>
        <w:rPr>
          <w:sz w:val="28"/>
          <w:szCs w:val="28"/>
        </w:rPr>
        <w:t>5.4.</w:t>
        <w:tab/>
        <w:t>Исполнитель обязан:</w:t>
      </w:r>
    </w:p>
    <w:p>
      <w:pPr>
        <w:pStyle w:val="Normal"/>
        <w:tabs>
          <w:tab w:val="left" w:leader="none" w:pos="1560"/>
        </w:tabs>
        <w:ind w:firstLine="709"/>
        <w:jc w:val="both"/>
        <w:rPr>
          <w:sz w:val="28"/>
          <w:szCs w:val="28"/>
        </w:rPr>
      </w:pPr>
      <w:r>
        <w:rPr>
          <w:sz w:val="28"/>
          <w:szCs w:val="28"/>
        </w:rPr>
        <w:t>5.4.1.</w:t>
        <w:tab/>
        <w:t>Своевременно и надлежащим образом оказать услуги</w:t>
      </w:r>
      <w:r>
        <w:rPr>
          <w:sz w:val="28"/>
          <w:szCs w:val="28"/>
        </w:rPr>
        <w:t>, пред</w:t>
      </w:r>
      <w:r>
        <w:rPr>
          <w:sz w:val="28"/>
          <w:szCs w:val="28"/>
        </w:rPr>
        <w:t>усмотренные настоящим Договором</w:t>
      </w:r>
      <w:r>
        <w:rPr>
          <w:sz w:val="28"/>
          <w:szCs w:val="28"/>
        </w:rPr>
        <w:t>.</w:t>
      </w:r>
    </w:p>
    <w:p>
      <w:pPr>
        <w:pStyle w:val="Normal"/>
        <w:tabs>
          <w:tab w:val="left" w:leader="none" w:pos="1560"/>
        </w:tabs>
        <w:ind w:firstLine="709"/>
        <w:jc w:val="both"/>
        <w:rPr>
          <w:sz w:val="28"/>
          <w:szCs w:val="28"/>
        </w:rPr>
      </w:pPr>
      <w:bookmarkStart w:id="14" w:name="Par756"/>
      <w:bookmarkEnd w:id="14"/>
      <w:r>
        <w:rPr>
          <w:sz w:val="28"/>
          <w:szCs w:val="28"/>
        </w:rPr>
        <w:t>5</w:t>
      </w:r>
      <w:r>
        <w:rPr>
          <w:sz w:val="28"/>
          <w:szCs w:val="28"/>
        </w:rPr>
        <w:t xml:space="preserve">.4.2. Обеспечивать соответствие </w:t>
      </w:r>
      <w:r>
        <w:rPr>
          <w:sz w:val="28"/>
          <w:szCs w:val="28"/>
        </w:rPr>
        <w:t xml:space="preserve">оказываемых </w:t>
      </w:r>
      <w:r>
        <w:rPr>
          <w:sz w:val="28"/>
          <w:szCs w:val="28"/>
        </w:rPr>
        <w:t>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w:t>
      </w:r>
      <w:r>
        <w:rPr>
          <w:sz w:val="28"/>
          <w:szCs w:val="28"/>
        </w:rPr>
        <w:t xml:space="preserve"> и Техническим заданием</w:t>
      </w:r>
      <w:r>
        <w:rPr>
          <w:sz w:val="28"/>
          <w:szCs w:val="28"/>
        </w:rPr>
        <w:t>.</w:t>
      </w:r>
    </w:p>
    <w:p>
      <w:pPr>
        <w:pStyle w:val="Normal"/>
        <w:tabs>
          <w:tab w:val="left" w:leader="none" w:pos="1560"/>
        </w:tabs>
        <w:ind w:firstLine="709"/>
        <w:jc w:val="both"/>
        <w:rPr>
          <w:sz w:val="28"/>
          <w:szCs w:val="28"/>
        </w:rPr>
      </w:pPr>
      <w:r>
        <w:rPr>
          <w:sz w:val="28"/>
          <w:szCs w:val="28"/>
        </w:rPr>
        <w:t>5.4.3.</w:t>
        <w:tab/>
        <w:t xml:space="preserve">Обеспечить устранение недостатков, выявленных </w:t>
      </w:r>
      <w:r>
        <w:rPr>
          <w:sz w:val="28"/>
          <w:szCs w:val="28"/>
        </w:rPr>
        <w:t>в ходе оказания</w:t>
      </w:r>
      <w:r>
        <w:rPr>
          <w:sz w:val="28"/>
          <w:szCs w:val="28"/>
        </w:rPr>
        <w:t xml:space="preserve"> услуг, за свой счет.</w:t>
      </w:r>
    </w:p>
    <w:p>
      <w:pPr>
        <w:pStyle w:val="Normal"/>
        <w:tabs>
          <w:tab w:val="left" w:leader="none" w:pos="1560"/>
        </w:tabs>
        <w:ind w:firstLine="709"/>
        <w:jc w:val="both"/>
        <w:rPr>
          <w:sz w:val="28"/>
          <w:szCs w:val="28"/>
        </w:rPr>
      </w:pPr>
      <w:bookmarkStart w:id="15" w:name="Par758"/>
      <w:bookmarkEnd w:id="15"/>
      <w:r>
        <w:rPr>
          <w:sz w:val="28"/>
          <w:szCs w:val="28"/>
        </w:rPr>
        <w:t>5</w:t>
      </w:r>
      <w:r>
        <w:rPr>
          <w:sz w:val="28"/>
          <w:szCs w:val="28"/>
        </w:rPr>
        <w:t>.4.4</w:t>
      </w:r>
      <w:r>
        <w:rPr>
          <w:sz w:val="28"/>
          <w:szCs w:val="28"/>
        </w:rPr>
        <w:t>.</w:t>
        <w:tab/>
      </w:r>
      <w:r>
        <w:rPr>
          <w:color w:val="00000a"/>
          <w:sz w:val="28"/>
          <w:szCs w:val="28"/>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w:t>
      </w:r>
      <w:r>
        <w:rPr>
          <w:color w:val="00000a"/>
          <w:sz w:val="28"/>
          <w:szCs w:val="28"/>
        </w:rPr>
        <w:t>Исполнителя</w:t>
      </w:r>
      <w:r>
        <w:rPr>
          <w:color w:val="00000a"/>
          <w:sz w:val="28"/>
          <w:szCs w:val="28"/>
        </w:rPr>
        <w:t xml:space="preserve"> будут считаться адрес и </w:t>
      </w:r>
      <w:r>
        <w:rPr>
          <w:color w:val="00000a"/>
          <w:sz w:val="28"/>
          <w:szCs w:val="28"/>
        </w:rPr>
        <w:t>реквизиты, указанные в Договоре</w:t>
      </w:r>
      <w:r>
        <w:rPr>
          <w:color w:val="00000a"/>
          <w:sz w:val="28"/>
          <w:szCs w:val="28"/>
        </w:rPr>
        <w:t>.</w:t>
      </w:r>
    </w:p>
    <w:p>
      <w:pPr>
        <w:pStyle w:val="Normal"/>
        <w:tabs>
          <w:tab w:val="left" w:leader="none" w:pos="1560"/>
        </w:tabs>
        <w:ind w:firstLine="709"/>
        <w:jc w:val="both"/>
        <w:rPr>
          <w:rStyle w:val="Основнойшрифтабзаца1"/>
          <w:sz w:val="28"/>
          <w:szCs w:val="28"/>
        </w:rPr>
      </w:pPr>
      <w:r>
        <w:rPr>
          <w:sz w:val="28"/>
          <w:szCs w:val="28"/>
        </w:rPr>
        <w:t>5.4</w:t>
      </w:r>
      <w:r>
        <w:rPr>
          <w:sz w:val="28"/>
          <w:szCs w:val="28"/>
        </w:rPr>
        <w:t>.5</w:t>
      </w:r>
      <w:r>
        <w:rPr>
          <w:sz w:val="28"/>
          <w:szCs w:val="28"/>
        </w:rPr>
        <w:t>.</w:t>
        <w:tab/>
      </w:r>
      <w:r>
        <w:rPr>
          <w:sz w:val="28"/>
          <w:szCs w:val="28"/>
        </w:rPr>
        <w:t xml:space="preserve">Своевременно выставлять </w:t>
      </w:r>
      <w:r>
        <w:rPr>
          <w:sz w:val="28"/>
          <w:szCs w:val="28"/>
        </w:rPr>
        <w:t>счет на оплату оказанных услуг.</w:t>
      </w:r>
    </w:p>
    <w:p>
      <w:pPr>
        <w:pStyle w:val="Normal"/>
        <w:tabs>
          <w:tab w:val="left" w:leader="none" w:pos="1843"/>
        </w:tabs>
        <w:ind w:firstLine="720"/>
        <w:jc w:val="both"/>
        <w:rPr>
          <w:color w:val="00000a"/>
          <w:sz w:val="28"/>
          <w:szCs w:val="28"/>
        </w:rPr>
      </w:pPr>
      <w:r>
        <w:rPr>
          <w:color w:val="00000a"/>
          <w:sz w:val="28"/>
          <w:szCs w:val="28"/>
        </w:rPr>
        <w:t>5.4.</w:t>
      </w:r>
      <w:r>
        <w:rPr>
          <w:color w:val="00000a"/>
          <w:sz w:val="28"/>
          <w:szCs w:val="28"/>
        </w:rPr>
        <w:t>6</w:t>
      </w:r>
      <w:r>
        <w:rPr>
          <w:color w:val="00000a"/>
          <w:sz w:val="28"/>
          <w:szCs w:val="28"/>
        </w:rPr>
        <w:t>. Оплатить неустойку (штрафы, пени), предусмотренн</w:t>
      </w:r>
      <w:r>
        <w:rPr>
          <w:color w:val="00000a"/>
          <w:sz w:val="28"/>
          <w:szCs w:val="28"/>
        </w:rPr>
        <w:t>ую Договором</w:t>
      </w:r>
      <w:r>
        <w:rPr>
          <w:color w:val="00000a"/>
          <w:sz w:val="28"/>
          <w:szCs w:val="28"/>
        </w:rPr>
        <w:t>, а также убытки, понесенные Заказчиком в связи с неисполнением или ненадлежащим исполнением Исполнителем</w:t>
      </w:r>
      <w:r>
        <w:rPr>
          <w:color w:val="00000a"/>
          <w:sz w:val="28"/>
          <w:szCs w:val="28"/>
        </w:rPr>
        <w:t xml:space="preserve"> своих обязательств по Договору</w:t>
      </w:r>
      <w:r>
        <w:rPr>
          <w:color w:val="00000a"/>
          <w:sz w:val="28"/>
          <w:szCs w:val="28"/>
        </w:rPr>
        <w:t>.</w:t>
      </w:r>
    </w:p>
    <w:p>
      <w:pPr>
        <w:pStyle w:val="Normal"/>
        <w:tabs>
          <w:tab w:val="left" w:leader="none" w:pos="1560"/>
        </w:tabs>
        <w:ind w:firstLine="709"/>
        <w:jc w:val="both"/>
        <w:rPr>
          <w:sz w:val="28"/>
          <w:szCs w:val="28"/>
        </w:rPr>
      </w:pPr>
      <w:r>
        <w:rPr>
          <w:color w:val="00000a"/>
          <w:sz w:val="28"/>
          <w:szCs w:val="28"/>
        </w:rPr>
        <w:t>5.4.7</w:t>
      </w:r>
      <w:r>
        <w:rPr>
          <w:color w:val="00000a"/>
          <w:sz w:val="28"/>
          <w:szCs w:val="28"/>
        </w:rPr>
        <w:t>.</w:t>
      </w:r>
      <w:r>
        <w:rPr>
          <w:color w:val="00000a"/>
          <w:sz w:val="28"/>
          <w:szCs w:val="28"/>
        </w:rPr>
        <w:t xml:space="preserve"> Исполнять иные обязательства, предусмотренные законодательством Р</w:t>
      </w:r>
      <w:r>
        <w:rPr>
          <w:color w:val="00000a"/>
          <w:sz w:val="28"/>
          <w:szCs w:val="28"/>
        </w:rPr>
        <w:t>оссийской Федерации и Договором</w:t>
      </w:r>
      <w:r>
        <w:rPr>
          <w:color w:val="00000a"/>
          <w:sz w:val="28"/>
          <w:szCs w:val="28"/>
        </w:rPr>
        <w:t>.</w:t>
      </w:r>
    </w:p>
    <w:p>
      <w:pPr>
        <w:pStyle w:val="Normal"/>
        <w:tabs>
          <w:tab w:val="left" w:leader="none" w:pos="1560"/>
        </w:tabs>
        <w:ind w:firstLine="709"/>
        <w:jc w:val="both"/>
        <w:rPr/>
      </w:pPr>
    </w:p>
    <w:p>
      <w:pPr>
        <w:pStyle w:val="Normal"/>
        <w:ind w:firstLine="709"/>
        <w:jc w:val="center"/>
        <w:rPr>
          <w:b/>
          <w:sz w:val="28"/>
          <w:szCs w:val="28"/>
        </w:rPr>
      </w:pPr>
      <w:bookmarkStart w:id="16" w:name="Par770"/>
      <w:bookmarkEnd w:id="16"/>
      <w:r>
        <w:rPr>
          <w:b/>
          <w:sz w:val="28"/>
          <w:szCs w:val="28"/>
        </w:rPr>
        <w:t>6</w:t>
      </w:r>
      <w:r>
        <w:rPr>
          <w:b/>
          <w:sz w:val="28"/>
          <w:szCs w:val="28"/>
        </w:rPr>
        <w:t>.</w:t>
        <w:tab/>
        <w:t>Гарантии</w:t>
      </w:r>
    </w:p>
    <w:p>
      <w:pPr>
        <w:pStyle w:val="Normal"/>
        <w:ind w:firstLine="709"/>
        <w:jc w:val="center"/>
        <w:rPr>
          <w:b/>
          <w:sz w:val="28"/>
          <w:szCs w:val="28"/>
        </w:rPr>
      </w:pPr>
    </w:p>
    <w:p>
      <w:pPr>
        <w:pStyle w:val="Normal"/>
        <w:ind w:firstLine="709"/>
        <w:jc w:val="both"/>
        <w:rPr>
          <w:sz w:val="28"/>
          <w:szCs w:val="28"/>
        </w:rPr>
      </w:pPr>
      <w:r>
        <w:rPr>
          <w:sz w:val="28"/>
          <w:szCs w:val="28"/>
        </w:rPr>
        <w:t>6.1.</w:t>
        <w:tab/>
        <w:t xml:space="preserve">Исполнитель гарантирует качество оказания услуг в соответствии с требованиями, указанными </w:t>
      </w:r>
      <w:r>
        <w:rPr>
          <w:color w:val="000000"/>
          <w:sz w:val="28"/>
          <w:szCs w:val="28"/>
        </w:rPr>
        <w:t>в пункте 5.4.2</w:t>
      </w:r>
      <w:r>
        <w:rPr>
          <w:sz w:val="28"/>
          <w:szCs w:val="28"/>
        </w:rPr>
        <w:t xml:space="preserve"> Договора</w:t>
      </w:r>
      <w:r>
        <w:rPr>
          <w:sz w:val="28"/>
          <w:szCs w:val="28"/>
        </w:rPr>
        <w:t>.</w:t>
      </w:r>
    </w:p>
    <w:p>
      <w:pPr>
        <w:pStyle w:val="Normal"/>
        <w:ind w:firstLine="709"/>
        <w:jc w:val="center"/>
        <w:rPr>
          <w:b/>
          <w:sz w:val="28"/>
          <w:szCs w:val="28"/>
        </w:rPr>
      </w:pPr>
      <w:bookmarkStart w:id="17" w:name="Par773"/>
      <w:bookmarkEnd w:id="17"/>
      <w:bookmarkStart w:id="18" w:name="Par776"/>
      <w:bookmarkEnd w:id="18"/>
    </w:p>
    <w:p>
      <w:pPr>
        <w:pStyle w:val="Normal"/>
        <w:ind w:firstLine="709"/>
        <w:jc w:val="center"/>
        <w:rPr>
          <w:sz w:val="28"/>
          <w:szCs w:val="28"/>
        </w:rPr>
      </w:pPr>
      <w:r>
        <w:rPr>
          <w:b/>
          <w:sz w:val="28"/>
          <w:szCs w:val="28"/>
        </w:rPr>
        <w:t>7.</w:t>
        <w:tab/>
        <w:t>Ответственность Сторон</w:t>
      </w:r>
    </w:p>
    <w:p>
      <w:pPr>
        <w:pStyle w:val="Normal"/>
        <w:ind w:firstLine="709"/>
        <w:jc w:val="both"/>
        <w:rPr>
          <w:sz w:val="28"/>
          <w:szCs w:val="28"/>
        </w:rPr>
      </w:pPr>
    </w:p>
    <w:p>
      <w:pPr>
        <w:pStyle w:val="Normal"/>
        <w:ind w:firstLine="709"/>
        <w:jc w:val="both"/>
        <w:rPr>
          <w:sz w:val="28"/>
          <w:szCs w:val="28"/>
        </w:rPr>
      </w:pPr>
      <w:r>
        <w:rPr>
          <w:sz w:val="28"/>
          <w:szCs w:val="28"/>
        </w:rPr>
        <w:t>7.1.</w:t>
        <w:tab/>
        <w:t>За неисполнение или ненадлежащее исполнение своих обязательств, ус</w:t>
      </w:r>
      <w:r>
        <w:rPr>
          <w:sz w:val="28"/>
          <w:szCs w:val="28"/>
        </w:rPr>
        <w:t>тановленных настоящим Договором</w:t>
      </w:r>
      <w:r>
        <w:rPr>
          <w:sz w:val="28"/>
          <w:szCs w:val="28"/>
        </w:rPr>
        <w:t xml:space="preserve">, Стороны несут ответственность </w:t>
      </w:r>
      <w:r>
        <w:rPr>
          <w:sz w:val="28"/>
          <w:szCs w:val="28"/>
        </w:rPr>
        <w:br w:type="textWrapping"/>
      </w:r>
      <w:r>
        <w:rPr>
          <w:sz w:val="28"/>
          <w:szCs w:val="28"/>
        </w:rPr>
        <w:t xml:space="preserve">в соответствии с законодательством Российской Федерации </w:t>
      </w:r>
      <w:r>
        <w:rPr>
          <w:sz w:val="28"/>
          <w:szCs w:val="28"/>
        </w:rPr>
        <w:t>и условиями настоящего Договора</w:t>
      </w:r>
      <w:r>
        <w:rPr>
          <w:sz w:val="28"/>
          <w:szCs w:val="28"/>
        </w:rPr>
        <w:t>.</w:t>
      </w:r>
    </w:p>
    <w:p>
      <w:pPr>
        <w:pStyle w:val="Normal"/>
        <w:ind w:firstLine="540"/>
        <w:jc w:val="both"/>
        <w:rPr>
          <w:rStyle w:val="Основнойшрифтабзаца1"/>
          <w:color w:val="00000a"/>
          <w:sz w:val="28"/>
          <w:szCs w:val="28"/>
        </w:rPr>
      </w:pPr>
      <w:r>
        <w:rPr>
          <w:sz w:val="28"/>
          <w:szCs w:val="28"/>
        </w:rPr>
        <w:t>7.2.</w:t>
        <w:tab/>
      </w:r>
      <w:r>
        <w:rPr>
          <w:color w:val="00000a"/>
          <w:sz w:val="28"/>
          <w:szCs w:val="28"/>
        </w:rPr>
        <w:t xml:space="preserve">В случае просрочки исполнения Заказчиком обязательств по оплате </w:t>
      </w:r>
      <w:r>
        <w:rPr>
          <w:color w:val="00000a"/>
          <w:sz w:val="28"/>
          <w:szCs w:val="28"/>
        </w:rPr>
        <w:t>оказанных услуг</w:t>
      </w:r>
      <w:r>
        <w:rPr>
          <w:color w:val="00000a"/>
          <w:sz w:val="28"/>
          <w:szCs w:val="28"/>
        </w:rPr>
        <w:t xml:space="preserve"> Исполнитель вправе потребовать от Заказчика уплату пени. Пеня начисляется за каждый день просрочки исполнения обязательства по оплате </w:t>
      </w:r>
      <w:r>
        <w:rPr>
          <w:color w:val="00000a"/>
          <w:sz w:val="28"/>
          <w:szCs w:val="28"/>
        </w:rPr>
        <w:t>оказанных услуг</w:t>
      </w:r>
      <w:r>
        <w:rPr>
          <w:color w:val="00000a"/>
          <w:sz w:val="28"/>
          <w:szCs w:val="28"/>
        </w:rPr>
        <w:t>, начиная со дня, следующего после дня ист</w:t>
      </w:r>
      <w:r>
        <w:rPr>
          <w:color w:val="00000a"/>
          <w:sz w:val="28"/>
          <w:szCs w:val="28"/>
        </w:rPr>
        <w:t>ечения установленного Договором</w:t>
      </w:r>
      <w:r>
        <w:rPr>
          <w:color w:val="00000a"/>
          <w:sz w:val="28"/>
          <w:szCs w:val="28"/>
        </w:rPr>
        <w:t xml:space="preserve"> срока исполнения обязательства по оплате </w:t>
      </w:r>
      <w:r>
        <w:rPr>
          <w:color w:val="00000a"/>
          <w:sz w:val="28"/>
          <w:szCs w:val="28"/>
        </w:rPr>
        <w:t>оказанных услуг</w:t>
      </w:r>
      <w:r>
        <w:rPr>
          <w:color w:val="00000a"/>
          <w:sz w:val="28"/>
          <w:szCs w:val="28"/>
        </w:rPr>
        <w:t xml:space="preserve">.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w:t>
      </w:r>
      <w:r>
        <w:rPr>
          <w:color w:val="00000a"/>
          <w:sz w:val="28"/>
          <w:szCs w:val="28"/>
        </w:rPr>
        <w:t>цены оказанных услуг</w:t>
      </w:r>
      <w:r>
        <w:rPr>
          <w:color w:val="00000a"/>
          <w:sz w:val="28"/>
          <w:szCs w:val="28"/>
        </w:rPr>
        <w:t>.</w:t>
      </w:r>
    </w:p>
    <w:p>
      <w:pPr>
        <w:pStyle w:val="Normal"/>
        <w:ind w:firstLine="851"/>
        <w:jc w:val="both"/>
        <w:rPr>
          <w:i/>
          <w:color w:val="00000a"/>
          <w:sz w:val="28"/>
          <w:szCs w:val="28"/>
        </w:rPr>
      </w:pPr>
      <w:r>
        <w:rPr>
          <w:rStyle w:val="Основнойшрифтабзаца1"/>
          <w:color w:val="00000a"/>
          <w:sz w:val="28"/>
          <w:szCs w:val="28"/>
        </w:rPr>
        <w:t>7.3. За ненадлежащее исполнение Заказчиком обязател</w:t>
      </w:r>
      <w:r>
        <w:rPr>
          <w:rStyle w:val="Основнойшрифтабзаца1"/>
          <w:color w:val="00000a"/>
          <w:sz w:val="28"/>
          <w:szCs w:val="28"/>
        </w:rPr>
        <w:t>ьств, предусмотренных Договором</w:t>
      </w:r>
      <w:r>
        <w:rPr>
          <w:rStyle w:val="Основнойшрифтабзаца1"/>
          <w:color w:val="00000a"/>
          <w:sz w:val="28"/>
          <w:szCs w:val="28"/>
        </w:rPr>
        <w:t>, за исключением просрочки испо</w:t>
      </w:r>
      <w:r>
        <w:rPr>
          <w:rStyle w:val="Основнойшрифтабзаца1"/>
          <w:color w:val="00000a"/>
          <w:sz w:val="28"/>
          <w:szCs w:val="28"/>
        </w:rPr>
        <w:t>лнения обязательств по Договору</w:t>
      </w:r>
      <w:r>
        <w:rPr>
          <w:rStyle w:val="Основнойшрифтабзаца1"/>
          <w:color w:val="00000a"/>
          <w:sz w:val="28"/>
          <w:szCs w:val="28"/>
        </w:rPr>
        <w:t>, начисляется штраф в виде фиксированной суммы в размере ____ (______________________) рублей __ копеек.</w:t>
      </w:r>
    </w:p>
    <w:p>
      <w:pPr>
        <w:pStyle w:val="Normal"/>
        <w:ind w:firstLine="720"/>
        <w:jc w:val="both"/>
        <w:rPr>
          <w:i/>
          <w:color w:val="00000a"/>
          <w:sz w:val="28"/>
          <w:szCs w:val="28"/>
        </w:rPr>
      </w:pPr>
      <w:r>
        <w:rPr>
          <w:i/>
          <w:color w:val="00000a"/>
          <w:sz w:val="28"/>
          <w:szCs w:val="28"/>
        </w:rPr>
        <w:t>Размер штрафа определяется в следующем порядке:</w:t>
      </w:r>
    </w:p>
    <w:p>
      <w:pPr>
        <w:pStyle w:val="Normal"/>
        <w:ind w:firstLine="720"/>
        <w:jc w:val="both"/>
        <w:rPr>
          <w:i/>
          <w:color w:val="00000a"/>
          <w:sz w:val="28"/>
          <w:szCs w:val="28"/>
        </w:rPr>
      </w:pPr>
      <w:r>
        <w:rPr>
          <w:i/>
          <w:color w:val="00000a"/>
          <w:sz w:val="28"/>
          <w:szCs w:val="28"/>
        </w:rPr>
        <w:t>-  2,5 процента цены договора в случае, если цена договора не превышает 3 млн. рублей.</w:t>
      </w:r>
    </w:p>
    <w:p>
      <w:pPr>
        <w:pStyle w:val="Normal"/>
        <w:ind w:firstLine="851"/>
        <w:jc w:val="both"/>
        <w:rPr>
          <w:color w:val="00000a"/>
          <w:sz w:val="28"/>
          <w:szCs w:val="28"/>
        </w:rPr>
      </w:pPr>
      <w:r>
        <w:rPr>
          <w:rStyle w:val="Основнойшрифтабзаца1"/>
          <w:color w:val="00000a"/>
          <w:sz w:val="28"/>
          <w:szCs w:val="28"/>
        </w:rPr>
        <w:t>7.4. В случае просрочки исполнения Исполнителем обязательств (в том числе гарантийного обязательс</w:t>
      </w:r>
      <w:r>
        <w:rPr>
          <w:rStyle w:val="Основнойшрифтабзаца1"/>
          <w:color w:val="00000a"/>
          <w:sz w:val="28"/>
          <w:szCs w:val="28"/>
        </w:rPr>
        <w:t>тва), предусмотренных Договором</w:t>
      </w:r>
      <w:r>
        <w:rPr>
          <w:rStyle w:val="Основнойшрифтабзаца1"/>
          <w:color w:val="00000a"/>
          <w:sz w:val="28"/>
          <w:szCs w:val="28"/>
        </w:rPr>
        <w:t>, а также в иных случаях ненадлежащего исполнения Исполнителем</w:t>
      </w:r>
      <w:r>
        <w:rPr>
          <w:rStyle w:val="Основнойшрифтабзаца1"/>
          <w:color w:val="00000a"/>
          <w:sz w:val="28"/>
          <w:szCs w:val="28"/>
        </w:rPr>
        <w:t xml:space="preserve"> обязательств, предусмотренных Договором</w:t>
      </w:r>
      <w:r>
        <w:rPr>
          <w:rStyle w:val="Основнойшрифтабзаца1"/>
          <w:color w:val="00000a"/>
          <w:sz w:val="28"/>
          <w:szCs w:val="28"/>
        </w:rPr>
        <w:t xml:space="preserve">, Заказчик направляет </w:t>
      </w:r>
      <w:r>
        <w:rPr>
          <w:rStyle w:val="Основнойшрифтабзаца1"/>
          <w:color w:val="00000a"/>
          <w:sz w:val="28"/>
          <w:szCs w:val="28"/>
        </w:rPr>
        <w:t>Исполнителю требование об уплате неустоек (штрафов, пени).</w:t>
      </w:r>
    </w:p>
    <w:p>
      <w:pPr>
        <w:pStyle w:val="Normal"/>
        <w:ind w:firstLine="851"/>
        <w:jc w:val="both"/>
        <w:rPr>
          <w:color w:val="00000a"/>
          <w:sz w:val="28"/>
          <w:szCs w:val="28"/>
        </w:rPr>
      </w:pPr>
      <w:r>
        <w:rPr>
          <w:color w:val="00000a"/>
          <w:sz w:val="28"/>
          <w:szCs w:val="28"/>
        </w:rPr>
        <w:t xml:space="preserve">Пеня начисляется за каждый день просрочки исполнения </w:t>
      </w:r>
      <w:r>
        <w:rPr>
          <w:rStyle w:val="Основнойшрифтабзаца1"/>
          <w:color w:val="00000a"/>
          <w:sz w:val="28"/>
          <w:szCs w:val="28"/>
        </w:rPr>
        <w:t xml:space="preserve">Исполнителем </w:t>
      </w:r>
      <w:r>
        <w:rPr>
          <w:color w:val="00000a"/>
          <w:sz w:val="28"/>
          <w:szCs w:val="28"/>
        </w:rPr>
        <w:t>обязательс</w:t>
      </w:r>
      <w:r>
        <w:rPr>
          <w:color w:val="00000a"/>
          <w:sz w:val="28"/>
          <w:szCs w:val="28"/>
        </w:rPr>
        <w:t>тва, предусмотренного Договором</w:t>
      </w:r>
      <w:r>
        <w:rPr>
          <w:color w:val="00000a"/>
          <w:sz w:val="28"/>
          <w:szCs w:val="28"/>
        </w:rPr>
        <w:t>, начиная со дня, следующего после дня ист</w:t>
      </w:r>
      <w:r>
        <w:rPr>
          <w:color w:val="00000a"/>
          <w:sz w:val="28"/>
          <w:szCs w:val="28"/>
        </w:rPr>
        <w:t>ечения установленного Договором</w:t>
      </w:r>
      <w:r>
        <w:rPr>
          <w:color w:val="00000a"/>
          <w:sz w:val="28"/>
          <w:szCs w:val="28"/>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w:t>
      </w:r>
      <w:r>
        <w:rPr>
          <w:color w:val="00000a"/>
          <w:sz w:val="28"/>
          <w:szCs w:val="28"/>
        </w:rPr>
        <w:t>ской Федерации от Цены Договора</w:t>
      </w:r>
      <w:r>
        <w:rPr>
          <w:color w:val="00000a"/>
          <w:sz w:val="28"/>
          <w:szCs w:val="28"/>
        </w:rPr>
        <w:t>, уменьшенной на сумму, пропорциональную объему обязател</w:t>
      </w:r>
      <w:r>
        <w:rPr>
          <w:color w:val="00000a"/>
          <w:sz w:val="28"/>
          <w:szCs w:val="28"/>
        </w:rPr>
        <w:t>ьств, предусмотренных Договором</w:t>
      </w:r>
      <w:r>
        <w:rPr>
          <w:color w:val="00000a"/>
          <w:sz w:val="28"/>
          <w:szCs w:val="28"/>
        </w:rPr>
        <w:t xml:space="preserve"> и фактически исполненных </w:t>
      </w:r>
      <w:r>
        <w:rPr>
          <w:rStyle w:val="Основнойшрифтабзаца1"/>
          <w:color w:val="00000a"/>
          <w:sz w:val="28"/>
          <w:szCs w:val="28"/>
        </w:rPr>
        <w:t xml:space="preserve">Исполнителем </w:t>
      </w:r>
      <w:r>
        <w:rPr>
          <w:color w:val="00000a"/>
          <w:sz w:val="28"/>
          <w:szCs w:val="28"/>
        </w:rPr>
        <w:t>и определяется по формуле:</w:t>
      </w:r>
    </w:p>
    <w:p>
      <w:pPr>
        <w:pStyle w:val="Normal"/>
        <w:ind w:firstLine="851"/>
        <w:jc w:val="both"/>
        <w:rPr>
          <w:color w:val="00000a"/>
          <w:sz w:val="28"/>
          <w:szCs w:val="28"/>
        </w:rPr>
      </w:pPr>
    </w:p>
    <w:p>
      <w:pPr>
        <w:pStyle w:val="Normal"/>
        <w:ind w:firstLine="851"/>
        <w:jc w:val="center"/>
        <w:rPr>
          <w:color w:val="00000a"/>
          <w:sz w:val="28"/>
          <w:szCs w:val="28"/>
        </w:rPr>
      </w:pPr>
      <w:r>
        <w:rPr>
          <w:color w:val="00000a"/>
          <w:sz w:val="28"/>
          <w:szCs w:val="28"/>
        </w:rPr>
        <w:t>П = (Ц - В) x С,</w:t>
      </w:r>
    </w:p>
    <w:p>
      <w:pPr>
        <w:pStyle w:val="Normal"/>
        <w:ind w:firstLine="851"/>
        <w:jc w:val="both"/>
        <w:rPr>
          <w:color w:val="00000a"/>
          <w:sz w:val="28"/>
          <w:szCs w:val="28"/>
        </w:rPr>
      </w:pPr>
      <w:r>
        <w:rPr>
          <w:color w:val="00000a"/>
          <w:sz w:val="28"/>
          <w:szCs w:val="28"/>
        </w:rPr>
        <w:t>где:</w:t>
      </w:r>
    </w:p>
    <w:p>
      <w:pPr>
        <w:pStyle w:val="Normal"/>
        <w:ind w:firstLine="851"/>
        <w:jc w:val="both"/>
        <w:rPr>
          <w:color w:val="00000a"/>
          <w:sz w:val="28"/>
          <w:szCs w:val="28"/>
        </w:rPr>
      </w:pPr>
      <w:r>
        <w:rPr>
          <w:color w:val="00000a"/>
          <w:sz w:val="28"/>
          <w:szCs w:val="28"/>
        </w:rPr>
        <w:t>Ц - Цена договора</w:t>
      </w:r>
      <w:r>
        <w:rPr>
          <w:color w:val="00000a"/>
          <w:sz w:val="28"/>
          <w:szCs w:val="28"/>
        </w:rPr>
        <w:t>;</w:t>
      </w:r>
    </w:p>
    <w:p>
      <w:pPr>
        <w:pStyle w:val="Normal"/>
        <w:ind w:firstLine="851"/>
        <w:jc w:val="both"/>
        <w:rPr>
          <w:color w:val="00000a"/>
          <w:sz w:val="28"/>
          <w:szCs w:val="28"/>
        </w:rPr>
      </w:pPr>
      <w:r>
        <w:rPr>
          <w:color w:val="00000a"/>
          <w:sz w:val="28"/>
          <w:szCs w:val="28"/>
        </w:rPr>
        <w:t xml:space="preserve">В - стоимость фактически исполненного в установленный срок </w:t>
      </w:r>
      <w:r>
        <w:rPr>
          <w:rStyle w:val="Основнойшрифтабзаца1"/>
          <w:color w:val="00000a"/>
          <w:sz w:val="28"/>
          <w:szCs w:val="28"/>
        </w:rPr>
        <w:t xml:space="preserve">Исполнителем </w:t>
      </w:r>
      <w:r>
        <w:rPr>
          <w:color w:val="00000a"/>
          <w:sz w:val="28"/>
          <w:szCs w:val="28"/>
        </w:rPr>
        <w:t>обязательства по Договору</w:t>
      </w:r>
      <w:r>
        <w:rPr>
          <w:color w:val="00000a"/>
          <w:sz w:val="28"/>
          <w:szCs w:val="28"/>
        </w:rPr>
        <w:t xml:space="preserve">, определяемая на основании документа о приемке результатов </w:t>
      </w:r>
      <w:r>
        <w:rPr>
          <w:color w:val="00000a"/>
          <w:sz w:val="28"/>
          <w:szCs w:val="28"/>
        </w:rPr>
        <w:t>услуг</w:t>
      </w:r>
      <w:r>
        <w:rPr>
          <w:color w:val="00000a"/>
          <w:sz w:val="28"/>
          <w:szCs w:val="28"/>
        </w:rPr>
        <w:t>;</w:t>
      </w:r>
    </w:p>
    <w:p>
      <w:pPr>
        <w:pStyle w:val="Normal"/>
        <w:ind w:firstLine="851"/>
        <w:jc w:val="both"/>
        <w:rPr>
          <w:color w:val="00000a"/>
          <w:sz w:val="28"/>
          <w:szCs w:val="28"/>
        </w:rPr>
      </w:pPr>
      <w:r>
        <w:rPr>
          <w:color w:val="00000a"/>
          <w:sz w:val="28"/>
          <w:szCs w:val="28"/>
        </w:rPr>
        <w:t>С - размер ставки.</w:t>
      </w:r>
    </w:p>
    <w:p>
      <w:pPr>
        <w:pStyle w:val="Normal"/>
        <w:ind w:firstLine="851"/>
        <w:jc w:val="both"/>
        <w:rPr>
          <w:color w:val="00000a"/>
          <w:sz w:val="28"/>
          <w:szCs w:val="28"/>
        </w:rPr>
      </w:pPr>
      <w:r>
        <w:rPr>
          <w:color w:val="00000a"/>
          <w:sz w:val="28"/>
          <w:szCs w:val="28"/>
        </w:rPr>
        <w:t>Размер ставки определяется по формуле:</w:t>
      </w:r>
    </w:p>
    <w:p>
      <w:pPr>
        <w:pStyle w:val="Normal"/>
        <w:ind w:firstLine="851"/>
        <w:jc w:val="both"/>
        <w:rPr>
          <w:color w:val="00000a"/>
          <w:sz w:val="28"/>
          <w:szCs w:val="28"/>
        </w:rPr>
      </w:pPr>
    </w:p>
    <w:p>
      <w:pPr>
        <w:pStyle w:val="Normal"/>
        <w:ind w:firstLine="851"/>
        <w:jc w:val="center"/>
        <w:rPr>
          <w:color w:val="00000a"/>
          <w:sz w:val="28"/>
          <w:szCs w:val="28"/>
        </w:rPr>
      </w:pPr>
      <w:r>
        <w:rPr>
          <w:rStyle w:val="Основнойшрифтабзаца1"/>
          <w:sz w:val="28"/>
          <w:szCs w:val="28"/>
        </w:rPr>
        <w:drawing xmlns:mc="http://schemas.openxmlformats.org/markup-compatibility/2006">
          <wp:inline>
            <wp:extent cx="993140" cy="2622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0" noMove="0"/>
                    </pic:cNvPicPr>
                  </pic:nvPicPr>
                  <pic:blipFill>
                    <a:blip r:embed="rId6"/>
                    <a:srcRect/>
                    <a:stretch>
                      <a:fillRect/>
                    </a:stretch>
                  </pic:blipFill>
                  <pic:spPr>
                    <a:xfrm>
                      <a:off x="0" y="0"/>
                      <a:ext cx="993140" cy="262255"/>
                    </a:xfrm>
                    <a:prstGeom prst="rect">
                      <a:avLst/>
                    </a:prstGeom>
                  </pic:spPr>
                </pic:pic>
              </a:graphicData>
            </a:graphic>
          </wp:inline>
        </w:drawing>
      </w:r>
      <w:r>
        <w:rPr>
          <w:rStyle w:val="Основнойшрифтабзаца1"/>
          <w:color w:val="00000a"/>
          <w:sz w:val="28"/>
          <w:szCs w:val="28"/>
        </w:rPr>
        <w:t>,</w:t>
      </w:r>
    </w:p>
    <w:p>
      <w:pPr>
        <w:pStyle w:val="Normal"/>
        <w:ind w:firstLine="851"/>
        <w:jc w:val="both"/>
        <w:rPr>
          <w:sz w:val="28"/>
          <w:szCs w:val="28"/>
        </w:rPr>
      </w:pPr>
      <w:r>
        <w:rPr>
          <w:color w:val="00000a"/>
          <w:sz w:val="28"/>
          <w:szCs w:val="28"/>
        </w:rPr>
        <w:t>где:</w:t>
      </w:r>
    </w:p>
    <w:p>
      <w:pPr>
        <w:pStyle w:val="Normal"/>
        <w:ind w:firstLine="851"/>
        <w:jc w:val="both"/>
        <w:rPr>
          <w:color w:val="00000a"/>
          <w:sz w:val="28"/>
          <w:szCs w:val="28"/>
        </w:rPr>
      </w:pPr>
      <w:r>
        <w:rPr>
          <w:rStyle w:val="Основнойшрифтабзаца1"/>
          <w:sz w:val="28"/>
          <w:szCs w:val="28"/>
        </w:rPr>
        <w:drawing xmlns:mc="http://schemas.openxmlformats.org/markup-compatibility/2006">
          <wp:inline>
            <wp:extent cx="268834" cy="260604"/>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
                    <pic:cNvPicPr>
                      <a:picLocks noGrp="0" noSelect="0" noChangeAspect="0" noMove="0"/>
                    </pic:cNvPicPr>
                  </pic:nvPicPr>
                  <pic:blipFill>
                    <a:blip r:embed="rId7"/>
                    <a:srcRect/>
                    <a:stretch>
                      <a:fillRect/>
                    </a:stretch>
                  </pic:blipFill>
                  <pic:spPr>
                    <a:xfrm>
                      <a:off x="0" y="0"/>
                      <a:ext cx="268834" cy="260604"/>
                    </a:xfrm>
                    <a:prstGeom prst="rect">
                      <a:avLst/>
                    </a:prstGeom>
                  </pic:spPr>
                </pic:pic>
              </a:graphicData>
            </a:graphic>
          </wp:inline>
        </w:drawing>
      </w:r>
      <w:r>
        <w:rPr>
          <w:rStyle w:val="Основнойшрифтабзаца1"/>
          <w:color w:val="00000a"/>
          <w:sz w:val="28"/>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pPr>
        <w:pStyle w:val="Normal"/>
        <w:ind w:firstLine="851"/>
        <w:jc w:val="both"/>
        <w:rPr>
          <w:color w:val="00000a"/>
          <w:sz w:val="28"/>
          <w:szCs w:val="28"/>
        </w:rPr>
      </w:pPr>
      <w:r>
        <w:rPr>
          <w:color w:val="00000a"/>
          <w:sz w:val="28"/>
          <w:szCs w:val="28"/>
        </w:rPr>
        <w:t>ДП - количество дней просрочки.</w:t>
      </w:r>
    </w:p>
    <w:p>
      <w:pPr>
        <w:pStyle w:val="Normal"/>
        <w:ind w:firstLine="851"/>
        <w:jc w:val="both"/>
        <w:rPr>
          <w:color w:val="00000a"/>
          <w:sz w:val="28"/>
          <w:szCs w:val="28"/>
        </w:rPr>
      </w:pPr>
    </w:p>
    <w:p>
      <w:pPr>
        <w:pStyle w:val="Normal"/>
        <w:ind w:firstLine="851"/>
        <w:jc w:val="both"/>
        <w:rPr>
          <w:color w:val="00000a"/>
          <w:sz w:val="28"/>
          <w:szCs w:val="28"/>
        </w:rPr>
      </w:pPr>
      <w:r>
        <w:rPr>
          <w:color w:val="00000a"/>
          <w:sz w:val="28"/>
          <w:szCs w:val="28"/>
        </w:rPr>
        <w:t>Коэффициент К определяется по формуле:</w:t>
      </w:r>
    </w:p>
    <w:p>
      <w:pPr>
        <w:pStyle w:val="Normal"/>
        <w:ind w:firstLine="851"/>
        <w:jc w:val="both"/>
        <w:rPr>
          <w:color w:val="00000a"/>
          <w:sz w:val="28"/>
          <w:szCs w:val="28"/>
        </w:rPr>
      </w:pPr>
    </w:p>
    <w:p>
      <w:pPr>
        <w:pStyle w:val="Normal"/>
        <w:ind w:firstLine="851"/>
        <w:jc w:val="center"/>
        <w:rPr>
          <w:color w:val="00000a"/>
          <w:sz w:val="28"/>
          <w:szCs w:val="28"/>
        </w:rPr>
      </w:pPr>
      <w:r>
        <w:rPr>
          <w:rStyle w:val="Основнойшрифтабзаца1"/>
          <w:sz w:val="28"/>
          <w:szCs w:val="28"/>
        </w:rPr>
        <w:drawing xmlns:mc="http://schemas.openxmlformats.org/markup-compatibility/2006">
          <wp:inline>
            <wp:extent cx="1176020" cy="42100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a:picLocks noGrp="0" noSelect="0" noChangeAspect="0" noMove="0"/>
                    </pic:cNvPicPr>
                  </pic:nvPicPr>
                  <pic:blipFill>
                    <a:blip r:embed="rId8"/>
                    <a:srcRect/>
                    <a:stretch>
                      <a:fillRect/>
                    </a:stretch>
                  </pic:blipFill>
                  <pic:spPr>
                    <a:xfrm>
                      <a:off x="0" y="0"/>
                      <a:ext cx="1176020" cy="421005"/>
                    </a:xfrm>
                    <a:prstGeom prst="rect">
                      <a:avLst/>
                    </a:prstGeom>
                  </pic:spPr>
                </pic:pic>
              </a:graphicData>
            </a:graphic>
          </wp:inline>
        </w:drawing>
      </w:r>
      <w:r>
        <w:rPr>
          <w:rStyle w:val="Основнойшрифтабзаца1"/>
          <w:color w:val="00000a"/>
          <w:sz w:val="28"/>
          <w:szCs w:val="28"/>
        </w:rPr>
        <w:t>,</w:t>
      </w:r>
    </w:p>
    <w:p>
      <w:pPr>
        <w:pStyle w:val="Normal"/>
        <w:ind w:firstLine="851"/>
        <w:jc w:val="both"/>
        <w:rPr>
          <w:color w:val="00000a"/>
          <w:sz w:val="28"/>
          <w:szCs w:val="28"/>
        </w:rPr>
      </w:pPr>
      <w:r>
        <w:rPr>
          <w:color w:val="00000a"/>
          <w:sz w:val="28"/>
          <w:szCs w:val="28"/>
        </w:rPr>
        <w:t>где:</w:t>
      </w:r>
    </w:p>
    <w:p>
      <w:pPr>
        <w:pStyle w:val="Normal"/>
        <w:ind w:firstLine="851"/>
        <w:jc w:val="both"/>
        <w:rPr>
          <w:color w:val="00000a"/>
          <w:sz w:val="28"/>
          <w:szCs w:val="28"/>
        </w:rPr>
      </w:pPr>
      <w:r>
        <w:rPr>
          <w:color w:val="00000a"/>
          <w:sz w:val="28"/>
          <w:szCs w:val="28"/>
        </w:rPr>
        <w:t>ДП - количество дней просрочки;</w:t>
      </w:r>
    </w:p>
    <w:p>
      <w:pPr>
        <w:pStyle w:val="Normal"/>
        <w:ind w:firstLine="851"/>
        <w:jc w:val="both"/>
        <w:rPr>
          <w:color w:val="00000a"/>
          <w:sz w:val="28"/>
          <w:szCs w:val="28"/>
        </w:rPr>
      </w:pPr>
      <w:r>
        <w:rPr>
          <w:color w:val="00000a"/>
          <w:sz w:val="28"/>
          <w:szCs w:val="28"/>
        </w:rPr>
        <w:t>ДК - срок испол</w:t>
      </w:r>
      <w:r>
        <w:rPr>
          <w:color w:val="00000a"/>
          <w:sz w:val="28"/>
          <w:szCs w:val="28"/>
        </w:rPr>
        <w:t>нения обязательства по договору</w:t>
      </w:r>
      <w:r>
        <w:rPr>
          <w:color w:val="00000a"/>
          <w:sz w:val="28"/>
          <w:szCs w:val="28"/>
        </w:rPr>
        <w:t xml:space="preserve"> (количество дней).</w:t>
      </w:r>
    </w:p>
    <w:p>
      <w:pPr>
        <w:pStyle w:val="Normal"/>
        <w:ind w:firstLine="851"/>
        <w:jc w:val="both"/>
        <w:rPr>
          <w:color w:val="00000a"/>
          <w:sz w:val="28"/>
          <w:szCs w:val="28"/>
        </w:rPr>
      </w:pPr>
      <w:r>
        <w:rPr>
          <w:color w:val="00000a"/>
          <w:sz w:val="28"/>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pPr>
        <w:pStyle w:val="Normal"/>
        <w:ind w:firstLine="851"/>
        <w:jc w:val="both"/>
        <w:rPr>
          <w:color w:val="00000a"/>
          <w:sz w:val="28"/>
          <w:szCs w:val="28"/>
        </w:rPr>
      </w:pPr>
      <w:r>
        <w:rPr>
          <w:color w:val="00000a"/>
          <w:sz w:val="28"/>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pPr>
        <w:pStyle w:val="Normal"/>
        <w:ind w:firstLine="851"/>
        <w:jc w:val="both"/>
        <w:rPr>
          <w:color w:val="00000a"/>
          <w:sz w:val="28"/>
          <w:szCs w:val="28"/>
        </w:rPr>
      </w:pPr>
      <w:r>
        <w:rPr>
          <w:color w:val="00000a"/>
          <w:sz w:val="28"/>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pPr>
        <w:pStyle w:val="Normal"/>
        <w:ind w:firstLine="851"/>
        <w:jc w:val="both"/>
        <w:rPr>
          <w:color w:val="00000a"/>
          <w:sz w:val="28"/>
          <w:szCs w:val="28"/>
        </w:rPr>
      </w:pPr>
    </w:p>
    <w:p>
      <w:pPr>
        <w:pStyle w:val="Normal"/>
        <w:ind w:firstLine="851"/>
        <w:jc w:val="both"/>
        <w:rPr>
          <w:i/>
          <w:color w:val="00000a"/>
          <w:sz w:val="28"/>
          <w:szCs w:val="28"/>
        </w:rPr>
      </w:pPr>
      <w:r>
        <w:rPr>
          <w:rStyle w:val="Основнойшрифтабзаца1"/>
          <w:color w:val="00000a"/>
          <w:sz w:val="28"/>
          <w:szCs w:val="28"/>
        </w:rPr>
        <w:t>Штрафы начисляются за ненадлежащее исполнение Исполнителем обязател</w:t>
      </w:r>
      <w:r>
        <w:rPr>
          <w:rStyle w:val="Основнойшрифтабзаца1"/>
          <w:color w:val="00000a"/>
          <w:sz w:val="28"/>
          <w:szCs w:val="28"/>
        </w:rPr>
        <w:t>ьств, предусмотренных Договором</w:t>
      </w:r>
      <w:r>
        <w:rPr>
          <w:rStyle w:val="Основнойшрифтабзаца1"/>
          <w:color w:val="00000a"/>
          <w:sz w:val="28"/>
          <w:szCs w:val="28"/>
        </w:rPr>
        <w:t>, за исключением просрочки исполнения Исполнителем обязательств (в том числе гарантийного обязательс</w:t>
      </w:r>
      <w:r>
        <w:rPr>
          <w:rStyle w:val="Основнойшрифтабзаца1"/>
          <w:color w:val="00000a"/>
          <w:sz w:val="28"/>
          <w:szCs w:val="28"/>
        </w:rPr>
        <w:t>тва), предусмотренных Договором</w:t>
      </w:r>
      <w:r>
        <w:rPr>
          <w:rStyle w:val="Основнойшрифтабзаца1"/>
          <w:color w:val="00000a"/>
          <w:sz w:val="28"/>
          <w:szCs w:val="28"/>
        </w:rPr>
        <w:t>. Размер штрафа является фиксированным и составляет ___</w:t>
      </w:r>
      <w:r>
        <w:rPr>
          <w:rStyle w:val="Основнойшрифтабзаца1"/>
          <w:sz w:val="28"/>
          <w:szCs w:val="28"/>
        </w:rPr>
        <w:t>_ (_____________________) рублей __ копеек.</w:t>
      </w:r>
    </w:p>
    <w:p>
      <w:pPr>
        <w:pStyle w:val="Normal"/>
        <w:ind w:firstLine="720"/>
        <w:jc w:val="both"/>
        <w:rPr>
          <w:i/>
          <w:color w:val="00000a"/>
          <w:sz w:val="28"/>
          <w:szCs w:val="28"/>
        </w:rPr>
      </w:pPr>
      <w:r>
        <w:rPr>
          <w:i/>
          <w:color w:val="00000a"/>
          <w:sz w:val="28"/>
          <w:szCs w:val="28"/>
        </w:rPr>
        <w:t>Размер штрафа определяется в следующем порядке:</w:t>
      </w:r>
    </w:p>
    <w:p>
      <w:pPr>
        <w:pStyle w:val="Normal"/>
        <w:ind w:firstLine="720"/>
        <w:jc w:val="both"/>
        <w:rPr>
          <w:i/>
          <w:color w:val="00000a"/>
          <w:sz w:val="28"/>
          <w:szCs w:val="28"/>
        </w:rPr>
      </w:pPr>
      <w:r>
        <w:rPr>
          <w:i/>
          <w:color w:val="00000a"/>
          <w:sz w:val="28"/>
          <w:szCs w:val="28"/>
        </w:rPr>
        <w:t>- 10 процентов цены договора</w:t>
      </w:r>
      <w:r>
        <w:rPr>
          <w:i/>
          <w:color w:val="00000a"/>
          <w:sz w:val="28"/>
          <w:szCs w:val="28"/>
        </w:rPr>
        <w:t xml:space="preserve"> в случае, если цена контр</w:t>
      </w:r>
      <w:r>
        <w:rPr>
          <w:i/>
          <w:color w:val="00000a"/>
          <w:sz w:val="28"/>
          <w:szCs w:val="28"/>
        </w:rPr>
        <w:t>акта не превышает 3 млн. рублей.</w:t>
      </w:r>
    </w:p>
    <w:p>
      <w:pPr>
        <w:pStyle w:val="Normal"/>
        <w:ind w:firstLine="851"/>
        <w:jc w:val="both"/>
        <w:rPr>
          <w:color w:val="00000a"/>
          <w:sz w:val="28"/>
          <w:szCs w:val="28"/>
        </w:rPr>
      </w:pPr>
      <w:r>
        <w:rPr>
          <w:color w:val="00000a"/>
          <w:sz w:val="28"/>
          <w:szCs w:val="28"/>
        </w:rPr>
        <w:t>7.5.</w:t>
        <w:tab/>
        <w:t>Стороны Договора</w:t>
      </w:r>
      <w:r>
        <w:rPr>
          <w:color w:val="00000a"/>
          <w:sz w:val="28"/>
          <w:szCs w:val="28"/>
        </w:rPr>
        <w:t xml:space="preserve">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pPr>
        <w:pStyle w:val="Normal"/>
        <w:ind w:firstLine="851"/>
        <w:jc w:val="both"/>
        <w:rPr>
          <w:color w:val="00000a"/>
          <w:sz w:val="28"/>
          <w:szCs w:val="28"/>
        </w:rPr>
      </w:pPr>
      <w:r>
        <w:rPr>
          <w:color w:val="00000a"/>
          <w:sz w:val="28"/>
          <w:szCs w:val="28"/>
        </w:rPr>
        <w:t>Уплата Сторонами неустойки (штрафов, пени) не освобождает Сторону от испо</w:t>
      </w:r>
      <w:r>
        <w:rPr>
          <w:color w:val="00000a"/>
          <w:sz w:val="28"/>
          <w:szCs w:val="28"/>
        </w:rPr>
        <w:t>лнения обязательств по Договору</w:t>
      </w:r>
      <w:r>
        <w:rPr>
          <w:color w:val="00000a"/>
          <w:sz w:val="28"/>
          <w:szCs w:val="28"/>
        </w:rPr>
        <w:t>.</w:t>
      </w:r>
    </w:p>
    <w:p>
      <w:pPr>
        <w:pStyle w:val="Normal"/>
        <w:ind w:firstLine="851"/>
        <w:jc w:val="both"/>
        <w:rPr>
          <w:rStyle w:val="Основнойшрифтабзаца1"/>
          <w:i/>
          <w:color w:val="00000a"/>
          <w:sz w:val="28"/>
          <w:szCs w:val="28"/>
        </w:rPr>
      </w:pPr>
      <w:r>
        <w:rPr>
          <w:color w:val="00000a"/>
          <w:sz w:val="28"/>
          <w:szCs w:val="28"/>
        </w:rPr>
        <w:t>7.6.</w:t>
        <w:tab/>
        <w:t xml:space="preserve">Ответственность за достоверность и соответствие законодательству Российской Федерации сведений, указанных в представленных </w:t>
      </w:r>
      <w:r>
        <w:rPr>
          <w:rStyle w:val="Основнойшрифтабзаца1"/>
          <w:color w:val="00000a"/>
          <w:sz w:val="28"/>
          <w:szCs w:val="28"/>
        </w:rPr>
        <w:t>Исполнителем</w:t>
      </w:r>
      <w:r>
        <w:rPr>
          <w:color w:val="00000a"/>
          <w:sz w:val="28"/>
          <w:szCs w:val="28"/>
        </w:rPr>
        <w:t xml:space="preserve"> Заказчику документах, несет </w:t>
      </w:r>
      <w:r>
        <w:rPr>
          <w:rStyle w:val="Основнойшрифтабзаца1"/>
          <w:color w:val="00000a"/>
          <w:sz w:val="28"/>
          <w:szCs w:val="28"/>
        </w:rPr>
        <w:t>Исполнитель</w:t>
      </w:r>
      <w:r>
        <w:rPr>
          <w:color w:val="00000a"/>
          <w:sz w:val="28"/>
          <w:szCs w:val="28"/>
        </w:rPr>
        <w:t>.</w:t>
      </w:r>
    </w:p>
    <w:p>
      <w:pPr>
        <w:pStyle w:val="Normal"/>
        <w:ind w:firstLine="709"/>
        <w:jc w:val="both"/>
        <w:rPr>
          <w:b/>
        </w:rPr>
      </w:pPr>
      <w:bookmarkStart w:id="19" w:name="Par805"/>
      <w:bookmarkEnd w:id="19"/>
    </w:p>
    <w:p>
      <w:pPr>
        <w:pStyle w:val="Normal"/>
        <w:ind w:firstLine="709"/>
        <w:jc w:val="center"/>
        <w:rPr>
          <w:sz w:val="28"/>
          <w:szCs w:val="28"/>
        </w:rPr>
      </w:pPr>
      <w:r>
        <w:rPr>
          <w:b/>
          <w:sz w:val="28"/>
          <w:szCs w:val="28"/>
        </w:rPr>
        <w:t>8.</w:t>
        <w:tab/>
        <w:t>Порядок расторжения Договора</w:t>
      </w:r>
    </w:p>
    <w:p>
      <w:pPr>
        <w:pStyle w:val="Normal"/>
        <w:ind w:firstLine="709"/>
        <w:jc w:val="both"/>
        <w:rPr>
          <w:sz w:val="28"/>
          <w:szCs w:val="28"/>
        </w:rPr>
      </w:pPr>
    </w:p>
    <w:p>
      <w:pPr>
        <w:pStyle w:val="Normal"/>
        <w:shd w:val="clear" w:color="auto" w:fill="ffffff"/>
        <w:tabs>
          <w:tab w:val="left" w:leader="none" w:pos="709"/>
        </w:tabs>
        <w:spacing w:line="240" w:lineRule="atLeast"/>
        <w:ind w:firstLine="567"/>
        <w:jc w:val="both"/>
        <w:rPr>
          <w:sz w:val="28"/>
          <w:szCs w:val="28"/>
        </w:rPr>
      </w:pPr>
      <w:r>
        <w:rPr>
          <w:rStyle w:val="Основнойшрифтабзаца1"/>
          <w:color w:val="000000"/>
          <w:sz w:val="28"/>
          <w:szCs w:val="28"/>
        </w:rPr>
        <w:t>8.1.</w:t>
      </w:r>
      <w:r>
        <w:rPr>
          <w:rStyle w:val="Основнойшрифтабзаца1"/>
          <w:b/>
          <w:bCs/>
          <w:color w:val="000000"/>
          <w:sz w:val="28"/>
          <w:szCs w:val="28"/>
        </w:rPr>
        <w:t xml:space="preserve"> </w:t>
      </w:r>
      <w:r>
        <w:rPr>
          <w:rStyle w:val="Основнойшрифтабзаца1"/>
          <w:sz w:val="28"/>
          <w:szCs w:val="28"/>
        </w:rPr>
        <w:t>Настоящий Договор</w:t>
      </w:r>
      <w:r>
        <w:rPr>
          <w:rStyle w:val="Основнойшрифтабзаца1"/>
          <w:sz w:val="28"/>
          <w:szCs w:val="28"/>
        </w:rPr>
        <w:t xml:space="preserve"> может быть расторгнут по соглашению Сторон, по решению суда либо в случае одностороннего отк</w:t>
      </w:r>
      <w:r>
        <w:rPr>
          <w:rStyle w:val="Основнойшрифтабзаца1"/>
          <w:sz w:val="28"/>
          <w:szCs w:val="28"/>
        </w:rPr>
        <w:t>аза Стороны настоящего Договора</w:t>
      </w:r>
      <w:r>
        <w:rPr>
          <w:rStyle w:val="Основнойшрифтабзаца1"/>
          <w:sz w:val="28"/>
          <w:szCs w:val="28"/>
        </w:rPr>
        <w:t xml:space="preserve"> от его исполнения в соответствии с гражданским законодательством.</w:t>
      </w:r>
    </w:p>
    <w:p>
      <w:pPr>
        <w:pStyle w:val="Normal"/>
        <w:ind w:firstLine="567"/>
        <w:jc w:val="both"/>
        <w:rPr>
          <w:sz w:val="28"/>
          <w:szCs w:val="28"/>
        </w:rPr>
      </w:pPr>
      <w:r>
        <w:rPr>
          <w:sz w:val="28"/>
          <w:szCs w:val="28"/>
        </w:rPr>
        <w:t>8.2. Заказчик вправе в одностороннем порядке отказаться от</w:t>
      </w:r>
      <w:r>
        <w:rPr>
          <w:sz w:val="28"/>
          <w:szCs w:val="28"/>
        </w:rPr>
        <w:t xml:space="preserve"> исполнения настоящего Договора</w:t>
      </w:r>
      <w:r>
        <w:rPr>
          <w:sz w:val="28"/>
          <w:szCs w:val="28"/>
        </w:rPr>
        <w:t xml:space="preserve"> в случае, если:</w:t>
      </w:r>
    </w:p>
    <w:p>
      <w:pPr>
        <w:pStyle w:val="Normal"/>
        <w:ind w:firstLine="567"/>
        <w:jc w:val="both"/>
        <w:rPr>
          <w:sz w:val="28"/>
          <w:szCs w:val="28"/>
        </w:rPr>
      </w:pPr>
      <w:r>
        <w:rPr>
          <w:sz w:val="28"/>
          <w:szCs w:val="28"/>
        </w:rPr>
        <w:t xml:space="preserve">8.2.1. </w:t>
      </w:r>
      <w:r>
        <w:rPr>
          <w:rStyle w:val="Основнойшрифтабзаца1"/>
          <w:color w:val="00000a"/>
          <w:sz w:val="28"/>
          <w:szCs w:val="28"/>
        </w:rPr>
        <w:t>Исполнитель</w:t>
      </w:r>
      <w:r>
        <w:rPr>
          <w:sz w:val="28"/>
          <w:szCs w:val="28"/>
        </w:rPr>
        <w:t xml:space="preserve"> оказывает услуги ненадлежащего качества, при этом недостатки не могут быть устранены в приемлемый для Заказчика срок либо являются</w:t>
      </w:r>
      <w:r>
        <w:rPr>
          <w:sz w:val="28"/>
          <w:szCs w:val="28"/>
        </w:rPr>
        <w:t xml:space="preserve"> существенными и неустранимыми.</w:t>
      </w:r>
    </w:p>
    <w:p>
      <w:pPr>
        <w:pStyle w:val="Normal"/>
        <w:ind w:firstLine="567"/>
        <w:jc w:val="both"/>
        <w:rPr>
          <w:sz w:val="28"/>
          <w:szCs w:val="28"/>
        </w:rPr>
      </w:pPr>
      <w:r>
        <w:rPr>
          <w:sz w:val="28"/>
          <w:szCs w:val="28"/>
        </w:rPr>
        <w:t xml:space="preserve">8.2.2. </w:t>
      </w:r>
      <w:r>
        <w:rPr>
          <w:rStyle w:val="Основнойшрифтабзаца1"/>
          <w:color w:val="00000a"/>
          <w:sz w:val="28"/>
          <w:szCs w:val="28"/>
        </w:rPr>
        <w:t>Исполнитель</w:t>
      </w:r>
      <w:r>
        <w:rPr>
          <w:sz w:val="28"/>
          <w:szCs w:val="28"/>
        </w:rPr>
        <w:t xml:space="preserve"> неоднократно нарушил сроки оказания услуг, преду</w:t>
      </w:r>
      <w:r>
        <w:rPr>
          <w:sz w:val="28"/>
          <w:szCs w:val="28"/>
        </w:rPr>
        <w:t>смотренные настоящим Договором</w:t>
      </w:r>
      <w:r>
        <w:rPr>
          <w:sz w:val="28"/>
          <w:szCs w:val="28"/>
        </w:rPr>
        <w:t>.</w:t>
      </w:r>
    </w:p>
    <w:p>
      <w:pPr>
        <w:pStyle w:val="Normal"/>
        <w:ind w:firstLine="567"/>
        <w:jc w:val="both"/>
        <w:rPr>
          <w:sz w:val="28"/>
          <w:szCs w:val="28"/>
        </w:rPr>
      </w:pPr>
      <w:r>
        <w:rPr>
          <w:sz w:val="28"/>
          <w:szCs w:val="28"/>
        </w:rPr>
        <w:t>8.</w:t>
      </w:r>
      <w:r>
        <w:rPr>
          <w:sz w:val="28"/>
          <w:szCs w:val="28"/>
        </w:rPr>
        <w:t>3. Расторжение настоящего Договора</w:t>
      </w:r>
      <w:r>
        <w:rPr>
          <w:sz w:val="28"/>
          <w:szCs w:val="28"/>
        </w:rPr>
        <w:t xml:space="preserve"> по соглашению сторон производится путем подписания Сторонами соответствующего соглашения о расторжении.</w:t>
      </w:r>
    </w:p>
    <w:p>
      <w:pPr>
        <w:pStyle w:val="Normal"/>
        <w:ind w:firstLine="567"/>
        <w:jc w:val="both"/>
        <w:rPr>
          <w:sz w:val="28"/>
          <w:szCs w:val="28"/>
        </w:rPr>
      </w:pPr>
      <w:r>
        <w:rPr>
          <w:sz w:val="28"/>
          <w:szCs w:val="28"/>
        </w:rPr>
        <w:t>8.</w:t>
      </w:r>
      <w:r>
        <w:rPr>
          <w:sz w:val="28"/>
          <w:szCs w:val="28"/>
        </w:rPr>
        <w:t>4</w:t>
      </w:r>
      <w:r>
        <w:rPr>
          <w:sz w:val="28"/>
          <w:szCs w:val="28"/>
        </w:rPr>
        <w:t xml:space="preserve">. Сторона, которой направлено предложение о </w:t>
      </w:r>
      <w:r>
        <w:rPr>
          <w:sz w:val="28"/>
          <w:szCs w:val="28"/>
        </w:rPr>
        <w:t>расторжении настоящего Договора</w:t>
      </w:r>
      <w:r>
        <w:rPr>
          <w:sz w:val="28"/>
          <w:szCs w:val="28"/>
        </w:rPr>
        <w:t xml:space="preserve"> по соглашению сторон, должна дать письменный ответ по существу в срок, не превышающий 5 (пять) рабочих дней с даты его получения.</w:t>
      </w:r>
    </w:p>
    <w:p>
      <w:pPr>
        <w:pStyle w:val="Standard"/>
        <w:ind w:firstLine="567"/>
        <w:jc w:val="both"/>
        <w:rPr>
          <w:rFonts w:ascii="Times New Roman" w:cs="Times New Roman" w:hAnsi="Times New Roman"/>
          <w:sz w:val="28"/>
          <w:szCs w:val="28"/>
        </w:rPr>
      </w:pPr>
      <w:r>
        <w:rPr>
          <w:rFonts w:ascii="Times New Roman" w:cs="Times New Roman" w:hAnsi="Times New Roman"/>
          <w:sz w:val="28"/>
          <w:szCs w:val="28"/>
        </w:rPr>
        <w:t>8.</w:t>
      </w:r>
      <w:r>
        <w:rPr>
          <w:rFonts w:ascii="Times New Roman" w:cs="Times New Roman" w:hAnsi="Times New Roman"/>
          <w:sz w:val="28"/>
          <w:szCs w:val="28"/>
        </w:rPr>
        <w:t>5</w:t>
      </w:r>
      <w:r>
        <w:rPr>
          <w:rFonts w:ascii="Times New Roman" w:cs="Times New Roman" w:hAnsi="Times New Roman"/>
          <w:sz w:val="28"/>
          <w:szCs w:val="28"/>
        </w:rPr>
        <w:t xml:space="preserve">. В случае </w:t>
      </w:r>
      <w:r>
        <w:rPr>
          <w:rFonts w:ascii="Times New Roman" w:cs="Times New Roman" w:hAnsi="Times New Roman"/>
          <w:sz w:val="28"/>
          <w:szCs w:val="28"/>
        </w:rPr>
        <w:t>расторжения настоящего Договора</w:t>
      </w:r>
      <w:r>
        <w:rPr>
          <w:rFonts w:ascii="Times New Roman" w:cs="Times New Roman" w:hAnsi="Times New Roman"/>
          <w:sz w:val="28"/>
          <w:szCs w:val="28"/>
        </w:rPr>
        <w:t xml:space="preserve"> Стороны производят сверку расчетов, которой подтверждается объем </w:t>
      </w:r>
      <w:r>
        <w:rPr>
          <w:rFonts w:ascii="Times New Roman" w:cs="Times New Roman" w:hAnsi="Times New Roman"/>
          <w:sz w:val="28"/>
          <w:szCs w:val="28"/>
        </w:rPr>
        <w:t xml:space="preserve">услуг, </w:t>
      </w:r>
      <w:r>
        <w:rPr>
          <w:rFonts w:ascii="Times New Roman" w:cs="Times New Roman" w:hAnsi="Times New Roman"/>
          <w:sz w:val="28"/>
          <w:szCs w:val="28"/>
        </w:rPr>
        <w:t xml:space="preserve">оказанных </w:t>
      </w:r>
      <w:r>
        <w:rPr>
          <w:rFonts w:ascii="Times New Roman" w:cs="Times New Roman" w:hAnsi="Times New Roman"/>
          <w:sz w:val="28"/>
          <w:szCs w:val="28"/>
        </w:rPr>
        <w:t>Исполнителем и</w:t>
      </w:r>
      <w:r>
        <w:rPr>
          <w:rFonts w:ascii="Times New Roman" w:cs="Times New Roman" w:hAnsi="Times New Roman"/>
          <w:sz w:val="28"/>
          <w:szCs w:val="28"/>
        </w:rPr>
        <w:t xml:space="preserve"> принятых Заказчиком, а также размер суммы</w:t>
      </w:r>
      <w:r>
        <w:rPr>
          <w:rFonts w:ascii="Times New Roman" w:cs="Times New Roman" w:hAnsi="Times New Roman"/>
          <w:sz w:val="28"/>
          <w:szCs w:val="28"/>
        </w:rPr>
        <w:t>,</w:t>
      </w:r>
      <w:r>
        <w:rPr>
          <w:rFonts w:ascii="Times New Roman" w:cs="Times New Roman" w:hAnsi="Times New Roman"/>
          <w:sz w:val="28"/>
          <w:szCs w:val="28"/>
        </w:rPr>
        <w:t xml:space="preserve"> перечисленной Заказчиком Исполнителю за оказанные услуги.</w:t>
      </w:r>
    </w:p>
    <w:p>
      <w:pPr>
        <w:pStyle w:val="Normal"/>
        <w:jc w:val="both"/>
        <w:rPr/>
      </w:pPr>
      <w:bookmarkStart w:id="20" w:name="Par825"/>
      <w:bookmarkEnd w:id="20"/>
    </w:p>
    <w:p>
      <w:pPr>
        <w:pStyle w:val="Normal"/>
        <w:ind w:firstLine="709"/>
        <w:jc w:val="center"/>
        <w:rPr>
          <w:sz w:val="28"/>
          <w:szCs w:val="28"/>
        </w:rPr>
      </w:pPr>
      <w:r>
        <w:rPr>
          <w:b/>
          <w:sz w:val="28"/>
          <w:szCs w:val="28"/>
        </w:rPr>
        <w:t>9</w:t>
      </w:r>
      <w:r>
        <w:rPr>
          <w:b/>
          <w:sz w:val="28"/>
          <w:szCs w:val="28"/>
        </w:rPr>
        <w:t>.</w:t>
        <w:tab/>
        <w:t>Обстоятельства непреодолимой силы</w:t>
      </w:r>
    </w:p>
    <w:p>
      <w:pPr>
        <w:pStyle w:val="Normal"/>
        <w:ind w:firstLine="709"/>
        <w:jc w:val="both"/>
        <w:rPr>
          <w:sz w:val="28"/>
          <w:szCs w:val="28"/>
        </w:rPr>
      </w:pPr>
    </w:p>
    <w:p>
      <w:pPr>
        <w:pStyle w:val="Normal"/>
        <w:tabs>
          <w:tab w:val="left" w:leader="none" w:pos="1560"/>
        </w:tabs>
        <w:ind w:firstLine="720"/>
        <w:jc w:val="both"/>
        <w:rPr>
          <w:sz w:val="28"/>
          <w:szCs w:val="28"/>
        </w:rPr>
      </w:pPr>
      <w:bookmarkStart w:id="21" w:name="Par837"/>
      <w:bookmarkEnd w:id="21"/>
      <w:r>
        <w:rPr>
          <w:sz w:val="28"/>
          <w:szCs w:val="28"/>
        </w:rPr>
        <w:t>9</w:t>
      </w:r>
      <w:r>
        <w:rPr>
          <w:sz w:val="28"/>
          <w:szCs w:val="28"/>
        </w:rPr>
        <w:t>.1.</w:t>
        <w:tab/>
        <w:t xml:space="preserve">Стороны освобождаются от ответственности за полное или частичное неисполнение своих обязательств по </w:t>
      </w:r>
      <w:r>
        <w:rPr>
          <w:sz w:val="28"/>
          <w:szCs w:val="28"/>
        </w:rPr>
        <w:t>Договору</w:t>
      </w:r>
      <w:r>
        <w:rPr>
          <w:sz w:val="28"/>
          <w:szCs w:val="28"/>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w:t>
      </w:r>
      <w:r>
        <w:rPr>
          <w:sz w:val="28"/>
          <w:szCs w:val="28"/>
        </w:rPr>
        <w:t>ательств по настоящему Договору</w:t>
      </w:r>
      <w:r>
        <w:rPr>
          <w:sz w:val="28"/>
          <w:szCs w:val="28"/>
        </w:rPr>
        <w:t>,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Normal"/>
        <w:tabs>
          <w:tab w:val="left" w:leader="none" w:pos="1560"/>
        </w:tabs>
        <w:ind w:firstLine="720"/>
        <w:jc w:val="both"/>
        <w:rPr>
          <w:sz w:val="28"/>
          <w:szCs w:val="28"/>
        </w:rPr>
      </w:pPr>
      <w:r>
        <w:rPr>
          <w:sz w:val="28"/>
          <w:szCs w:val="28"/>
        </w:rPr>
        <w:t>9</w:t>
      </w:r>
      <w:r>
        <w:rPr>
          <w:sz w:val="28"/>
          <w:szCs w:val="28"/>
        </w:rPr>
        <w:t>.2.</w:t>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pStyle w:val="Normal"/>
        <w:tabs>
          <w:tab w:val="left" w:leader="none" w:pos="1560"/>
        </w:tabs>
        <w:ind w:firstLine="720"/>
        <w:jc w:val="both"/>
        <w:rPr>
          <w:sz w:val="28"/>
          <w:szCs w:val="28"/>
        </w:rPr>
      </w:pPr>
      <w:r>
        <w:rPr>
          <w:sz w:val="28"/>
          <w:szCs w:val="28"/>
        </w:rPr>
        <w:t>9</w:t>
      </w:r>
      <w:r>
        <w:rPr>
          <w:sz w:val="28"/>
          <w:szCs w:val="28"/>
        </w:rPr>
        <w:t>.3.</w:t>
        <w:tab/>
        <w:t>Если обсто</w:t>
      </w:r>
      <w:r>
        <w:rPr>
          <w:sz w:val="28"/>
          <w:szCs w:val="28"/>
        </w:rPr>
        <w:t>ятельства, указанные в пункте 9.1 Договора</w:t>
      </w:r>
      <w:r>
        <w:rPr>
          <w:sz w:val="28"/>
          <w:szCs w:val="28"/>
        </w:rPr>
        <w:t xml:space="preserve">, будут длиться более 2 (двух) календарных месяцев с даты соответствующего уведомления, каждая из Сторон вправе требовать расторжения </w:t>
      </w:r>
      <w:r>
        <w:rPr>
          <w:sz w:val="28"/>
          <w:szCs w:val="28"/>
        </w:rPr>
        <w:t>Договора</w:t>
      </w:r>
      <w:r>
        <w:rPr>
          <w:sz w:val="28"/>
          <w:szCs w:val="28"/>
        </w:rPr>
        <w:t xml:space="preserve"> без требования возмещения убытков, понесенных в связи с на</w:t>
      </w:r>
      <w:r>
        <w:rPr>
          <w:sz w:val="28"/>
          <w:szCs w:val="28"/>
        </w:rPr>
        <w:t>ступлением таких обстоятельств.</w:t>
      </w:r>
    </w:p>
    <w:p>
      <w:pPr>
        <w:pStyle w:val="Normal"/>
        <w:ind w:firstLine="709"/>
        <w:jc w:val="center"/>
        <w:rPr>
          <w:b/>
          <w:sz w:val="28"/>
        </w:rPr>
      </w:pPr>
      <w:r>
        <w:rPr>
          <w:b/>
          <w:sz w:val="28"/>
        </w:rPr>
        <w:t>10</w:t>
      </w:r>
      <w:r>
        <w:rPr>
          <w:b/>
          <w:sz w:val="28"/>
        </w:rPr>
        <w:t>.</w:t>
        <w:tab/>
        <w:t>Порядок урегулирования споров</w:t>
      </w:r>
    </w:p>
    <w:p>
      <w:pPr>
        <w:pStyle w:val="Normal"/>
        <w:ind w:firstLine="709"/>
        <w:jc w:val="both"/>
        <w:rPr>
          <w:b/>
          <w:sz w:val="28"/>
        </w:rPr>
      </w:pPr>
    </w:p>
    <w:p>
      <w:pPr>
        <w:pStyle w:val="Normal"/>
        <w:tabs>
          <w:tab w:val="left" w:leader="none" w:pos="1560"/>
        </w:tabs>
        <w:ind w:firstLine="720"/>
        <w:jc w:val="both"/>
        <w:rPr>
          <w:color w:val="00000a"/>
          <w:sz w:val="28"/>
        </w:rPr>
      </w:pPr>
      <w:r>
        <w:rPr>
          <w:color w:val="00000a"/>
          <w:sz w:val="28"/>
        </w:rPr>
        <w:t>10</w:t>
      </w:r>
      <w:r>
        <w:rPr>
          <w:color w:val="00000a"/>
          <w:sz w:val="28"/>
        </w:rPr>
        <w:t>.1. До передачи спора на разрешение арбитражного суда Стороны принимают меры к его урегулированию в претензионном порядке.</w:t>
      </w:r>
    </w:p>
    <w:p>
      <w:pPr>
        <w:pStyle w:val="Normal"/>
        <w:tabs>
          <w:tab w:val="left" w:leader="none" w:pos="1560"/>
        </w:tabs>
        <w:ind w:firstLine="720"/>
        <w:jc w:val="both"/>
        <w:rPr>
          <w:color w:val="00000a"/>
          <w:sz w:val="28"/>
        </w:rPr>
      </w:pPr>
      <w:r>
        <w:rPr>
          <w:color w:val="00000a"/>
          <w:sz w:val="28"/>
        </w:rPr>
        <w:t>10</w:t>
      </w:r>
      <w:r>
        <w:rPr>
          <w:color w:val="00000a"/>
          <w:sz w:val="28"/>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pPr>
        <w:pStyle w:val="Normal"/>
        <w:tabs>
          <w:tab w:val="left" w:leader="none" w:pos="1560"/>
        </w:tabs>
        <w:ind w:firstLine="720"/>
        <w:jc w:val="both"/>
        <w:rPr>
          <w:color w:val="00000a"/>
          <w:sz w:val="28"/>
        </w:rPr>
      </w:pPr>
      <w:r>
        <w:rPr>
          <w:color w:val="00000a"/>
          <w:sz w:val="28"/>
        </w:rPr>
        <w:t>10</w:t>
      </w:r>
      <w:r>
        <w:rPr>
          <w:color w:val="00000a"/>
          <w:sz w:val="28"/>
        </w:rPr>
        <w:t>.3. Если претензионные требования подлежат денежной оценке, в претензии указывается истребуемая сумма и ее полный и обоснованный расчет.</w:t>
      </w:r>
    </w:p>
    <w:p>
      <w:pPr>
        <w:pStyle w:val="Normal"/>
        <w:tabs>
          <w:tab w:val="left" w:leader="none" w:pos="1560"/>
        </w:tabs>
        <w:ind w:firstLine="720"/>
        <w:jc w:val="both"/>
        <w:rPr>
          <w:rFonts w:ascii="Arial" w:cs="Arial" w:eastAsia="Calibri" w:hAnsi="Arial"/>
          <w:sz w:val="20"/>
          <w:szCs w:val="18"/>
        </w:rPr>
      </w:pPr>
      <w:r>
        <w:rPr>
          <w:color w:val="00000a"/>
          <w:sz w:val="28"/>
        </w:rPr>
        <w:t>10</w:t>
      </w:r>
      <w:r>
        <w:rPr>
          <w:color w:val="00000a"/>
          <w:sz w:val="28"/>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Normal"/>
        <w:tabs>
          <w:tab w:val="left" w:leader="none" w:pos="1560"/>
        </w:tabs>
        <w:ind w:firstLine="720"/>
        <w:jc w:val="both"/>
        <w:rPr>
          <w:color w:val="00000a"/>
          <w:sz w:val="28"/>
        </w:rPr>
      </w:pPr>
      <w:r>
        <w:rPr>
          <w:color w:val="00000a"/>
          <w:sz w:val="28"/>
        </w:rPr>
        <w:t>10</w:t>
      </w:r>
      <w:r>
        <w:rPr>
          <w:color w:val="00000a"/>
          <w:sz w:val="28"/>
        </w:rPr>
        <w:t>.5. В случае невыполнения Сторонами своих обязательств и недостижения взаим</w:t>
      </w:r>
      <w:r>
        <w:rPr>
          <w:color w:val="00000a"/>
          <w:sz w:val="28"/>
        </w:rPr>
        <w:t>ного согласия споры по Договору</w:t>
      </w:r>
      <w:r>
        <w:rPr>
          <w:color w:val="00000a"/>
          <w:sz w:val="28"/>
        </w:rPr>
        <w:t xml:space="preserve"> разрешаются в Арбитражном суде Московской области.</w:t>
      </w:r>
    </w:p>
    <w:p>
      <w:pPr>
        <w:pStyle w:val="Normal"/>
        <w:tabs>
          <w:tab w:val="left" w:leader="none" w:pos="1560"/>
        </w:tabs>
        <w:ind w:firstLine="709"/>
        <w:jc w:val="both"/>
        <w:rPr/>
      </w:pPr>
    </w:p>
    <w:p>
      <w:pPr>
        <w:pStyle w:val="Normal"/>
        <w:ind w:firstLine="709"/>
        <w:jc w:val="center"/>
        <w:rPr>
          <w:b/>
          <w:sz w:val="28"/>
          <w:szCs w:val="28"/>
        </w:rPr>
      </w:pPr>
      <w:r>
        <w:rPr>
          <w:b/>
          <w:sz w:val="28"/>
          <w:szCs w:val="28"/>
        </w:rPr>
        <w:t>11</w:t>
      </w:r>
      <w:r>
        <w:rPr>
          <w:b/>
          <w:sz w:val="28"/>
          <w:szCs w:val="28"/>
        </w:rPr>
        <w:t>.</w:t>
        <w:tab/>
        <w:t xml:space="preserve">Срок действия, изменение и дополнение </w:t>
      </w:r>
      <w:r>
        <w:rPr>
          <w:b/>
          <w:sz w:val="28"/>
          <w:szCs w:val="28"/>
        </w:rPr>
        <w:t>Договора</w:t>
      </w:r>
    </w:p>
    <w:p>
      <w:pPr>
        <w:pStyle w:val="Normal"/>
        <w:ind w:firstLine="709"/>
        <w:jc w:val="both"/>
        <w:rPr>
          <w:b/>
          <w:sz w:val="28"/>
          <w:szCs w:val="28"/>
        </w:rPr>
      </w:pPr>
    </w:p>
    <w:p>
      <w:pPr>
        <w:pStyle w:val="Standard"/>
        <w:tabs>
          <w:tab w:val="left" w:leader="none" w:pos="1560"/>
        </w:tabs>
        <w:ind w:firstLine="720"/>
        <w:jc w:val="both"/>
        <w:rPr>
          <w:rFonts w:ascii="Times New Roman" w:cs="Times New Roman" w:hAnsi="Times New Roman"/>
          <w:sz w:val="28"/>
          <w:szCs w:val="28"/>
        </w:rPr>
      </w:pPr>
      <w:r>
        <w:rPr>
          <w:rStyle w:val="Основнойшрифтабзаца1"/>
          <w:rFonts w:ascii="Times New Roman" w:cs="Times New Roman" w:hAnsi="Times New Roman"/>
          <w:color w:val="00000a"/>
          <w:sz w:val="28"/>
          <w:szCs w:val="28"/>
        </w:rPr>
        <w:t>11</w:t>
      </w:r>
      <w:r>
        <w:rPr>
          <w:rStyle w:val="Основнойшрифтабзаца1"/>
          <w:rFonts w:ascii="Times New Roman" w:cs="Times New Roman" w:hAnsi="Times New Roman"/>
          <w:color w:val="00000a"/>
          <w:sz w:val="28"/>
          <w:szCs w:val="28"/>
        </w:rPr>
        <w:t>.1. </w:t>
      </w:r>
      <w:r>
        <w:rPr>
          <w:rFonts w:ascii="Times New Roman" w:cs="Times New Roman" w:hAnsi="Times New Roman"/>
          <w:iCs/>
          <w:color w:val="00000a"/>
          <w:sz w:val="28"/>
          <w:szCs w:val="28"/>
        </w:rPr>
        <w:t>Договор</w:t>
      </w:r>
      <w:r>
        <w:rPr>
          <w:rFonts w:ascii="Times New Roman" w:cs="Times New Roman" w:hAnsi="Times New Roman"/>
          <w:iCs/>
          <w:color w:val="00000a"/>
          <w:sz w:val="28"/>
          <w:szCs w:val="28"/>
        </w:rPr>
        <w:t xml:space="preserve"> вступает в силу со дня его подписан</w:t>
      </w:r>
      <w:r>
        <w:rPr>
          <w:rFonts w:ascii="Times New Roman" w:cs="Times New Roman" w:hAnsi="Times New Roman"/>
          <w:iCs/>
          <w:color w:val="00000a"/>
          <w:sz w:val="28"/>
          <w:szCs w:val="28"/>
        </w:rPr>
        <w:t>ия Сторонами и действует по 30 но</w:t>
      </w:r>
      <w:r>
        <w:rPr>
          <w:rFonts w:ascii="Times New Roman" w:cs="Times New Roman" w:hAnsi="Times New Roman"/>
          <w:iCs/>
          <w:color w:val="00000a"/>
          <w:sz w:val="28"/>
          <w:szCs w:val="28"/>
        </w:rPr>
        <w:t>ября 2021 го</w:t>
      </w:r>
      <w:r>
        <w:rPr>
          <w:rFonts w:ascii="Times New Roman" w:cs="Times New Roman" w:hAnsi="Times New Roman"/>
          <w:iCs/>
          <w:color w:val="00000a"/>
          <w:sz w:val="28"/>
          <w:szCs w:val="28"/>
        </w:rPr>
        <w:t xml:space="preserve">да </w:t>
      </w:r>
      <w:r>
        <w:rPr>
          <w:rFonts w:ascii="Times New Roman" w:cs="Times New Roman" w:hAnsi="Times New Roman"/>
          <w:iCs/>
          <w:color w:val="00000a"/>
          <w:sz w:val="28"/>
          <w:szCs w:val="28"/>
        </w:rPr>
        <w:t>при этом обязательства сторон возникшие, но не использованные до момента прекращения договора, должны быть исполнены в полном объеме.</w:t>
      </w:r>
    </w:p>
    <w:p>
      <w:pPr>
        <w:pStyle w:val="Normal"/>
        <w:tabs>
          <w:tab w:val="left" w:leader="none" w:pos="1560"/>
        </w:tabs>
        <w:ind w:firstLine="720"/>
        <w:jc w:val="both"/>
        <w:rPr>
          <w:rStyle w:val="Основнойшрифтабзаца1"/>
          <w:sz w:val="28"/>
          <w:szCs w:val="28"/>
        </w:rPr>
      </w:pPr>
      <w:r>
        <w:rPr>
          <w:color w:val="00000a"/>
          <w:sz w:val="28"/>
          <w:szCs w:val="28"/>
        </w:rPr>
        <w:t>11.2</w:t>
      </w:r>
      <w:r>
        <w:rPr>
          <w:color w:val="00000a"/>
          <w:sz w:val="28"/>
          <w:szCs w:val="28"/>
        </w:rPr>
        <w:t xml:space="preserve">. Изменение условий настоящего </w:t>
      </w:r>
      <w:r>
        <w:rPr>
          <w:color w:val="00000a"/>
          <w:sz w:val="28"/>
          <w:szCs w:val="28"/>
        </w:rPr>
        <w:t>Договора</w:t>
      </w:r>
      <w:r>
        <w:rPr>
          <w:color w:val="00000a"/>
          <w:sz w:val="28"/>
          <w:szCs w:val="28"/>
        </w:rPr>
        <w:t xml:space="preserve"> при его исполнении допускается по соглашению Сторон в следующих случаях:</w:t>
      </w:r>
    </w:p>
    <w:p>
      <w:pPr>
        <w:pStyle w:val="Normal"/>
        <w:shd w:val="clear" w:color="auto" w:fill="ffffff"/>
        <w:tabs>
          <w:tab w:val="left" w:leader="none" w:pos="709"/>
        </w:tabs>
        <w:spacing w:line="240" w:lineRule="atLeast"/>
        <w:ind w:firstLine="709"/>
        <w:jc w:val="both"/>
        <w:rPr>
          <w:rStyle w:val="Основнойшрифтабзаца1"/>
          <w:sz w:val="28"/>
          <w:szCs w:val="28"/>
        </w:rPr>
      </w:pPr>
      <w:r>
        <w:rPr>
          <w:rStyle w:val="Основнойшрифтабзаца1"/>
          <w:sz w:val="28"/>
          <w:szCs w:val="28"/>
        </w:rPr>
        <w:t>11.2</w:t>
      </w:r>
      <w:r>
        <w:rPr>
          <w:rStyle w:val="Основнойшрифтабзаца1"/>
          <w:sz w:val="28"/>
          <w:szCs w:val="28"/>
        </w:rPr>
        <w:t>.1.</w:t>
      </w:r>
      <w:r>
        <w:rPr>
          <w:rStyle w:val="Основнойшрифтабзаца1"/>
          <w:color w:val="000000"/>
          <w:sz w:val="28"/>
          <w:szCs w:val="28"/>
        </w:rPr>
        <w:t xml:space="preserve"> </w:t>
      </w:r>
      <w:r>
        <w:rPr>
          <w:rStyle w:val="Основнойшрифтабзаца1"/>
          <w:sz w:val="28"/>
          <w:szCs w:val="28"/>
        </w:rPr>
        <w:t xml:space="preserve">При снижении цены настоящего </w:t>
      </w:r>
      <w:r>
        <w:rPr>
          <w:rStyle w:val="Основнойшрифтабзаца1"/>
          <w:sz w:val="28"/>
          <w:szCs w:val="28"/>
        </w:rPr>
        <w:t>Договора</w:t>
      </w:r>
      <w:r>
        <w:rPr>
          <w:rStyle w:val="Основнойшрифтабзаца1"/>
          <w:sz w:val="28"/>
          <w:szCs w:val="28"/>
        </w:rPr>
        <w:t xml:space="preserve"> без изменения предусмотренных настоящим </w:t>
      </w:r>
      <w:r>
        <w:rPr>
          <w:rStyle w:val="Основнойшрифтабзаца1"/>
          <w:sz w:val="28"/>
          <w:szCs w:val="28"/>
        </w:rPr>
        <w:t>Договором</w:t>
      </w:r>
      <w:r>
        <w:rPr>
          <w:rStyle w:val="Основнойшрифтабзаца1"/>
          <w:sz w:val="28"/>
          <w:szCs w:val="28"/>
        </w:rPr>
        <w:t xml:space="preserve"> объема и качества оказываемых услуг</w:t>
      </w:r>
      <w:r>
        <w:rPr>
          <w:rStyle w:val="Основнойшрифтабзаца1"/>
          <w:sz w:val="28"/>
          <w:szCs w:val="28"/>
        </w:rPr>
        <w:t>.</w:t>
      </w:r>
    </w:p>
    <w:p>
      <w:pPr>
        <w:pStyle w:val="Normal"/>
        <w:shd w:val="clear" w:color="auto" w:fill="ffffff"/>
        <w:tabs>
          <w:tab w:val="left" w:leader="none" w:pos="709"/>
        </w:tabs>
        <w:spacing w:line="240" w:lineRule="atLeast"/>
        <w:ind w:firstLine="709"/>
        <w:jc w:val="both"/>
        <w:rPr>
          <w:sz w:val="28"/>
          <w:szCs w:val="28"/>
        </w:rPr>
      </w:pPr>
      <w:r>
        <w:rPr>
          <w:rStyle w:val="Основнойшрифтабзаца1"/>
          <w:sz w:val="28"/>
          <w:szCs w:val="28"/>
        </w:rPr>
        <w:t>11.2</w:t>
      </w:r>
      <w:r>
        <w:rPr>
          <w:rStyle w:val="Основнойшрифтабзаца1"/>
          <w:sz w:val="28"/>
          <w:szCs w:val="28"/>
        </w:rPr>
        <w:t>.2.</w:t>
      </w:r>
      <w:r>
        <w:rPr>
          <w:rStyle w:val="Основнойшрифтабзаца1"/>
          <w:color w:val="000000"/>
          <w:sz w:val="28"/>
          <w:szCs w:val="28"/>
        </w:rPr>
        <w:t xml:space="preserve"> При увеличении или уменьшении по предложению Заказчика </w:t>
      </w:r>
      <w:r>
        <w:rPr>
          <w:rStyle w:val="Основнойшрифтабзаца1"/>
          <w:sz w:val="28"/>
          <w:szCs w:val="28"/>
        </w:rPr>
        <w:t xml:space="preserve">предусмотренных настоящим </w:t>
      </w:r>
      <w:r>
        <w:rPr>
          <w:rStyle w:val="Основнойшрифтабзаца1"/>
          <w:sz w:val="28"/>
          <w:szCs w:val="28"/>
        </w:rPr>
        <w:t>Договором</w:t>
      </w:r>
      <w:r>
        <w:rPr>
          <w:rStyle w:val="Основнойшрифтабзаца1"/>
          <w:sz w:val="28"/>
          <w:szCs w:val="28"/>
        </w:rPr>
        <w:t xml:space="preserve"> объема оказываемых услуг не более чем на 10 (десять) процентов.</w:t>
      </w:r>
      <w:r>
        <w:rPr>
          <w:rStyle w:val="Основнойшрифтабзаца1"/>
          <w:sz w:val="28"/>
          <w:szCs w:val="28"/>
        </w:rPr>
        <w:t xml:space="preserve"> </w:t>
      </w:r>
    </w:p>
    <w:p>
      <w:pPr>
        <w:pStyle w:val="Normal"/>
        <w:shd w:val="clear" w:color="auto" w:fill="ffffff"/>
        <w:tabs>
          <w:tab w:val="left" w:leader="none" w:pos="709"/>
        </w:tabs>
        <w:spacing w:line="240" w:lineRule="atLeast"/>
        <w:ind w:firstLine="709"/>
        <w:jc w:val="both"/>
        <w:rPr>
          <w:rStyle w:val="Основнойшрифтабзаца1"/>
        </w:rPr>
      </w:pPr>
      <w:r>
        <w:rPr>
          <w:rStyle w:val="Основнойшрифтабзаца1"/>
          <w:sz w:val="28"/>
          <w:szCs w:val="28"/>
        </w:rPr>
        <w:t xml:space="preserve">11.2.3 </w:t>
      </w:r>
      <w:r>
        <w:rPr>
          <w:rStyle w:val="Основнойшрифтабзаца1"/>
          <w:sz w:val="28"/>
          <w:szCs w:val="28"/>
        </w:rPr>
        <w:t>При изменении в соответствии с законодательством Российской Федерации регулируемых цен (тарифов) на услуги</w:t>
      </w:r>
      <w:r>
        <w:rPr>
          <w:rStyle w:val="Основнойшрифтабзаца1"/>
        </w:rPr>
        <w:t>.</w:t>
      </w:r>
    </w:p>
    <w:p>
      <w:pPr>
        <w:pStyle w:val="Normal"/>
        <w:ind w:firstLine="709"/>
        <w:jc w:val="both"/>
        <w:rPr>
          <w:sz w:val="28"/>
          <w:szCs w:val="28"/>
        </w:rPr>
      </w:pPr>
      <w:r>
        <w:rPr>
          <w:sz w:val="28"/>
          <w:szCs w:val="28"/>
        </w:rPr>
        <w:t>11.3</w:t>
      </w:r>
      <w:r>
        <w:rPr>
          <w:sz w:val="28"/>
          <w:szCs w:val="28"/>
        </w:rPr>
        <w:t xml:space="preserve">. При исполнении настоящего </w:t>
      </w:r>
      <w:r>
        <w:rPr>
          <w:sz w:val="28"/>
          <w:szCs w:val="28"/>
        </w:rPr>
        <w:t>Договора</w:t>
      </w:r>
      <w:r>
        <w:rPr>
          <w:sz w:val="28"/>
          <w:szCs w:val="28"/>
        </w:rPr>
        <w:t xml:space="preserve"> не допускается перемена Исполнителя, за исключением случая, если новый исполнитель является правопреемником Исполнителя по настоящему </w:t>
      </w:r>
      <w:r>
        <w:rPr>
          <w:sz w:val="28"/>
          <w:szCs w:val="28"/>
        </w:rPr>
        <w:t>Договору</w:t>
      </w:r>
      <w:r>
        <w:rPr>
          <w:sz w:val="28"/>
          <w:szCs w:val="28"/>
        </w:rPr>
        <w:t xml:space="preserve"> вследствие реорганизации юридического лица в форме преобразования, слияния или присоединения.</w:t>
      </w:r>
    </w:p>
    <w:p>
      <w:pPr>
        <w:pStyle w:val="Normal"/>
        <w:ind w:firstLine="709"/>
        <w:jc w:val="both"/>
        <w:rPr>
          <w:rStyle w:val="Основнойшрифтабзаца1"/>
          <w:color w:val="00000a"/>
          <w:sz w:val="28"/>
          <w:szCs w:val="28"/>
        </w:rPr>
      </w:pPr>
      <w:r>
        <w:rPr>
          <w:sz w:val="28"/>
          <w:szCs w:val="28"/>
        </w:rPr>
        <w:t>11.4</w:t>
      </w:r>
      <w:r>
        <w:rPr>
          <w:sz w:val="28"/>
          <w:szCs w:val="28"/>
        </w:rPr>
        <w:t xml:space="preserve">. В случае перемены Заказчика права и обязанности Заказчика, предусмотренные настоящим </w:t>
      </w:r>
      <w:r>
        <w:rPr>
          <w:sz w:val="28"/>
          <w:szCs w:val="28"/>
        </w:rPr>
        <w:t>Договором</w:t>
      </w:r>
      <w:r>
        <w:rPr>
          <w:sz w:val="28"/>
          <w:szCs w:val="28"/>
        </w:rPr>
        <w:t>, переходят к новому Заказчику.</w:t>
      </w:r>
    </w:p>
    <w:p>
      <w:pPr>
        <w:pStyle w:val="Standard"/>
        <w:tabs>
          <w:tab w:val="left" w:leader="none" w:pos="1560"/>
        </w:tabs>
        <w:ind w:firstLine="720"/>
        <w:jc w:val="both"/>
        <w:rPr>
          <w:rFonts w:ascii="Times New Roman" w:cs="Times New Roman" w:hAnsi="Times New Roman"/>
          <w:sz w:val="28"/>
          <w:szCs w:val="28"/>
        </w:rPr>
      </w:pPr>
      <w:r>
        <w:rPr>
          <w:rStyle w:val="Основнойшрифтабзаца1"/>
          <w:rFonts w:ascii="Times New Roman" w:cs="Times New Roman" w:hAnsi="Times New Roman"/>
          <w:color w:val="00000a"/>
          <w:sz w:val="28"/>
          <w:szCs w:val="28"/>
        </w:rPr>
        <w:t>11.5</w:t>
      </w:r>
      <w:r>
        <w:rPr>
          <w:rStyle w:val="Основнойшрифтабзаца1"/>
          <w:rFonts w:ascii="Times New Roman" w:cs="Times New Roman" w:hAnsi="Times New Roman"/>
          <w:color w:val="00000a"/>
          <w:sz w:val="28"/>
          <w:szCs w:val="28"/>
        </w:rPr>
        <w:t xml:space="preserve">. </w:t>
      </w:r>
      <w:r>
        <w:rPr>
          <w:rFonts w:ascii="Times New Roman" w:cs="Times New Roman" w:hAnsi="Times New Roman"/>
          <w:color w:val="00000a"/>
          <w:sz w:val="28"/>
          <w:szCs w:val="28"/>
        </w:rPr>
        <w:t xml:space="preserve">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w:t>
      </w:r>
      <w:r>
        <w:rPr>
          <w:rFonts w:ascii="Times New Roman" w:cs="Times New Roman" w:hAnsi="Times New Roman"/>
          <w:color w:val="00000a"/>
          <w:sz w:val="28"/>
          <w:szCs w:val="28"/>
        </w:rPr>
        <w:t>в письменной форме</w:t>
      </w:r>
      <w:r>
        <w:rPr>
          <w:rFonts w:ascii="Times New Roman" w:cs="Times New Roman" w:hAnsi="Times New Roman"/>
          <w:color w:val="00000a"/>
          <w:sz w:val="28"/>
          <w:szCs w:val="28"/>
        </w:rPr>
        <w:t>.</w:t>
      </w:r>
    </w:p>
    <w:p>
      <w:pPr>
        <w:pStyle w:val="Normal"/>
        <w:jc w:val="both"/>
        <w:rPr/>
      </w:pPr>
    </w:p>
    <w:p>
      <w:pPr>
        <w:pStyle w:val="Normal"/>
        <w:ind w:firstLine="709"/>
        <w:jc w:val="center"/>
        <w:rPr>
          <w:b/>
          <w:sz w:val="28"/>
        </w:rPr>
      </w:pPr>
      <w:r>
        <w:rPr>
          <w:b/>
          <w:sz w:val="28"/>
        </w:rPr>
        <w:t>12</w:t>
      </w:r>
      <w:r>
        <w:rPr>
          <w:b/>
          <w:sz w:val="28"/>
        </w:rPr>
        <w:t>.</w:t>
        <w:tab/>
        <w:t>Прочие условия</w:t>
      </w:r>
    </w:p>
    <w:p>
      <w:pPr>
        <w:pStyle w:val="Normal"/>
        <w:ind w:firstLine="709"/>
        <w:jc w:val="both"/>
        <w:rPr>
          <w:b/>
          <w:sz w:val="28"/>
        </w:rPr>
      </w:pPr>
    </w:p>
    <w:p>
      <w:pPr>
        <w:pStyle w:val="Normal"/>
        <w:tabs>
          <w:tab w:val="left" w:leader="none" w:pos="1560"/>
        </w:tabs>
        <w:ind w:firstLine="720"/>
        <w:jc w:val="both"/>
        <w:rPr>
          <w:sz w:val="28"/>
        </w:rPr>
      </w:pPr>
      <w:r>
        <w:rPr>
          <w:color w:val="00000a"/>
          <w:sz w:val="28"/>
        </w:rPr>
        <w:t>12</w:t>
      </w:r>
      <w:r>
        <w:rPr>
          <w:color w:val="00000a"/>
          <w:sz w:val="28"/>
        </w:rPr>
        <w:t xml:space="preserve">.1. Все уведомления Сторон, связанные с исполнением </w:t>
      </w:r>
      <w:r>
        <w:rPr>
          <w:color w:val="00000a"/>
          <w:sz w:val="28"/>
        </w:rPr>
        <w:t>Договора</w:t>
      </w:r>
      <w:r>
        <w:rPr>
          <w:color w:val="00000a"/>
          <w:sz w:val="28"/>
        </w:rPr>
        <w:t xml:space="preserve">, направляются в письменной форме с нарочным или по почте заказным письмом с уведомлением о вручении по адресу </w:t>
      </w:r>
      <w:r>
        <w:rPr>
          <w:color w:val="00000a"/>
          <w:sz w:val="28"/>
        </w:rPr>
        <w:t>Стороны, указанному в разделе 13 Договора</w:t>
      </w:r>
      <w:r>
        <w:rPr>
          <w:color w:val="00000a"/>
          <w:sz w:val="28"/>
        </w:rPr>
        <w:t>,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Pr>
          <w:color w:val="00000a"/>
          <w:sz w:val="28"/>
        </w:rPr>
        <w:t xml:space="preserve"> Положения настоящего пункта не применяются для случая, предусмотренного пунктом 8.4 </w:t>
      </w:r>
      <w:r>
        <w:rPr>
          <w:color w:val="00000a"/>
          <w:sz w:val="28"/>
        </w:rPr>
        <w:t>Договора</w:t>
      </w:r>
      <w:r>
        <w:rPr>
          <w:color w:val="00000a"/>
          <w:sz w:val="28"/>
        </w:rPr>
        <w:t>.</w:t>
      </w:r>
    </w:p>
    <w:p>
      <w:pPr>
        <w:pStyle w:val="Normal"/>
        <w:ind w:firstLine="709"/>
        <w:jc w:val="both"/>
        <w:rPr>
          <w:sz w:val="28"/>
        </w:rPr>
      </w:pPr>
      <w:r>
        <w:rPr>
          <w:sz w:val="28"/>
        </w:rPr>
        <w:t>12</w:t>
      </w:r>
      <w:r>
        <w:rPr>
          <w:sz w:val="28"/>
        </w:rPr>
        <w:t>.2.</w:t>
        <w:tab/>
        <w:t xml:space="preserve">Во всем, что не предусмотрено настоящим </w:t>
      </w:r>
      <w:r>
        <w:rPr>
          <w:sz w:val="28"/>
        </w:rPr>
        <w:t>Договором</w:t>
      </w:r>
      <w:r>
        <w:rPr>
          <w:sz w:val="28"/>
        </w:rPr>
        <w:t>, Стороны руководствуются законодательством Российской Федерации.</w:t>
      </w:r>
      <w:r>
        <w:rPr>
          <w:sz w:val="28"/>
        </w:rPr>
        <w:t xml:space="preserve"> </w:t>
      </w:r>
    </w:p>
    <w:p>
      <w:pPr>
        <w:pStyle w:val="Normal"/>
        <w:ind w:firstLine="709"/>
        <w:jc w:val="both"/>
        <w:rPr>
          <w:sz w:val="28"/>
        </w:rPr>
      </w:pPr>
      <w:r>
        <w:rPr>
          <w:sz w:val="28"/>
        </w:rPr>
        <w:t>12</w:t>
      </w:r>
      <w:r>
        <w:rPr>
          <w:sz w:val="28"/>
        </w:rPr>
        <w:t>.3.</w:t>
        <w:tab/>
        <w:t>Неотъ</w:t>
      </w:r>
      <w:r>
        <w:rPr>
          <w:sz w:val="28"/>
        </w:rPr>
        <w:t>емлемой частью</w:t>
      </w:r>
      <w:r>
        <w:rPr>
          <w:sz w:val="28"/>
        </w:rPr>
        <w:t xml:space="preserve"> </w:t>
      </w:r>
      <w:r>
        <w:rPr>
          <w:sz w:val="28"/>
        </w:rPr>
        <w:t>Договора является</w:t>
      </w:r>
      <w:r>
        <w:rPr>
          <w:sz w:val="28"/>
        </w:rPr>
        <w:t xml:space="preserve">: </w:t>
      </w:r>
    </w:p>
    <w:p>
      <w:pPr>
        <w:pStyle w:val="Normal"/>
        <w:jc w:val="both"/>
        <w:rPr>
          <w:sz w:val="28"/>
        </w:rPr>
      </w:pPr>
      <w:r>
        <w:rPr>
          <w:sz w:val="28"/>
        </w:rPr>
        <w:t>Приложение №1- Сведения об объекте закупки.</w:t>
      </w:r>
    </w:p>
    <w:p>
      <w:pPr>
        <w:pStyle w:val="Normal"/>
        <w:jc w:val="both"/>
        <w:rPr>
          <w:sz w:val="28"/>
        </w:rPr>
      </w:pPr>
      <w:r>
        <w:rPr>
          <w:sz w:val="28"/>
        </w:rPr>
        <w:t>Приложение №2- Сведения об обязательствах сторон и порядке оплаты</w:t>
      </w:r>
    </w:p>
    <w:p>
      <w:pPr>
        <w:pStyle w:val="Normal"/>
        <w:jc w:val="both"/>
        <w:rPr>
          <w:sz w:val="28"/>
        </w:rPr>
      </w:pPr>
      <w:r>
        <w:rPr>
          <w:sz w:val="28"/>
        </w:rPr>
        <w:t>Приложение №3- Перечень электронных документов, которыми обмениваются стороны при исполнении договора.</w:t>
      </w:r>
    </w:p>
    <w:p>
      <w:pPr>
        <w:pStyle w:val="Normal"/>
        <w:jc w:val="both"/>
        <w:rPr>
          <w:sz w:val="28"/>
        </w:rPr>
      </w:pPr>
      <w:r>
        <w:rPr>
          <w:sz w:val="28"/>
        </w:rPr>
        <w:t>Приложение №4-Регламент электронного документооборота</w:t>
      </w:r>
    </w:p>
    <w:p>
      <w:pPr>
        <w:pStyle w:val="Normal"/>
        <w:jc w:val="both"/>
        <w:rPr>
          <w:sz w:val="28"/>
        </w:rPr>
      </w:pPr>
      <w:r>
        <w:rPr>
          <w:sz w:val="28"/>
        </w:rPr>
        <w:t>Пр</w:t>
      </w:r>
      <w:r>
        <w:rPr>
          <w:sz w:val="28"/>
        </w:rPr>
        <w:t xml:space="preserve">иложение </w:t>
      </w:r>
      <w:r>
        <w:rPr>
          <w:sz w:val="28"/>
        </w:rPr>
        <w:t xml:space="preserve">№ </w:t>
      </w:r>
      <w:r>
        <w:rPr>
          <w:sz w:val="28"/>
        </w:rPr>
        <w:t xml:space="preserve"> «</w:t>
      </w:r>
      <w:r>
        <w:rPr>
          <w:sz w:val="28"/>
        </w:rPr>
        <w:t>Техническое задание</w:t>
      </w:r>
      <w:r>
        <w:rPr>
          <w:sz w:val="28"/>
        </w:rPr>
        <w:t>»</w:t>
      </w:r>
      <w:r>
        <w:rPr>
          <w:sz w:val="28"/>
        </w:rPr>
        <w:t xml:space="preserve"> </w:t>
      </w:r>
    </w:p>
    <w:p>
      <w:pPr>
        <w:pStyle w:val="Normal"/>
        <w:jc w:val="both"/>
        <w:rPr>
          <w:sz w:val="28"/>
        </w:rPr>
      </w:pPr>
      <w:r>
        <w:rPr>
          <w:sz w:val="28"/>
        </w:rPr>
        <w:t>П</w:t>
      </w:r>
      <w:r>
        <w:rPr>
          <w:sz w:val="28"/>
        </w:rPr>
        <w:t>р</w:t>
      </w:r>
      <w:r>
        <w:rPr>
          <w:sz w:val="28"/>
        </w:rPr>
        <w:t>иложение</w:t>
      </w:r>
      <w:r>
        <w:rPr>
          <w:sz w:val="28"/>
        </w:rPr>
        <w:t xml:space="preserve"> </w:t>
      </w:r>
      <w:r>
        <w:rPr>
          <w:sz w:val="28"/>
        </w:rPr>
        <w:t>№</w:t>
      </w:r>
      <w:r>
        <w:rPr>
          <w:sz w:val="28"/>
        </w:rPr>
        <w:t xml:space="preserve">6 </w:t>
      </w:r>
      <w:r>
        <w:rPr>
          <w:sz w:val="28"/>
        </w:rPr>
        <w:t>«</w:t>
      </w:r>
      <w:r>
        <w:rPr>
          <w:sz w:val="28"/>
        </w:rPr>
        <w:t>Локальная смета</w:t>
      </w:r>
      <w:r>
        <w:rPr>
          <w:sz w:val="28"/>
        </w:rPr>
        <w:t>»</w:t>
      </w:r>
      <w:bookmarkStart w:id="22" w:name="Par869"/>
      <w:bookmarkEnd w:id="22"/>
    </w:p>
    <w:p>
      <w:pPr>
        <w:pStyle w:val="Normal"/>
        <w:jc w:val="center"/>
        <w:rPr>
          <w:b/>
          <w:sz w:val="28"/>
        </w:rPr>
      </w:pPr>
    </w:p>
    <w:p>
      <w:pPr>
        <w:pStyle w:val="Normal"/>
        <w:jc w:val="center"/>
        <w:rPr>
          <w:b/>
          <w:sz w:val="28"/>
        </w:rPr>
      </w:pPr>
      <w:r>
        <w:rPr>
          <w:b/>
          <w:sz w:val="28"/>
        </w:rPr>
        <w:t>13</w:t>
      </w:r>
      <w:r>
        <w:rPr>
          <w:b/>
          <w:sz w:val="28"/>
        </w:rPr>
        <w:t>.</w:t>
        <w:tab/>
        <w:t>Адреса, реквизиты и подписи Сторон</w:t>
      </w:r>
    </w:p>
    <w:p>
      <w:pPr>
        <w:pStyle w:val="Normal"/>
        <w:ind w:firstLine="540"/>
        <w:jc w:val="both"/>
        <w:rPr>
          <w:b/>
          <w:sz w:val="28"/>
        </w:rPr>
      </w:pPr>
    </w:p>
    <w:tbl>
      <w:tblPr>
        <w:tblW w:w="0" w:type="auto"/>
        <w:tblInd w:w="-108" w:type="dxa"/>
        <w:tblLayout w:type="fixed"/>
      </w:tblPr>
      <w:tblGrid>
        <w:gridCol w:w="5040"/>
        <w:gridCol w:w="4599"/>
      </w:tblGrid>
      <w:tr>
        <w:trPr>
          <w:wAfter w:w="0" w:type="dxa"/>
        </w:trPr>
        <w:tc>
          <w:tcPr>
            <w:cnfStyle w:val="100010000000"/>
            <w:tcW w:w="5040" w:type="dxa"/>
            <w:shd w:val="clear" w:color="auto" w:fill="auto"/>
          </w:tcPr>
          <w:p>
            <w:pPr>
              <w:pStyle w:val="Normal"/>
              <w:rPr>
                <w:bCs/>
                <w:sz w:val="28"/>
              </w:rPr>
            </w:pPr>
            <w:r>
              <w:rPr>
                <w:bCs/>
                <w:sz w:val="28"/>
              </w:rPr>
              <w:t xml:space="preserve">ЗАКАЗЧИК: </w:t>
            </w:r>
          </w:p>
        </w:tc>
        <w:tc>
          <w:tcPr>
            <w:cnfStyle w:val="100001000000"/>
            <w:tcW w:w="4599" w:type="dxa"/>
            <w:shd w:val="clear" w:color="auto" w:fill="auto"/>
          </w:tcPr>
          <w:p>
            <w:pPr>
              <w:pStyle w:val="Normal"/>
              <w:rPr>
                <w:sz w:val="28"/>
              </w:rPr>
            </w:pPr>
            <w:r>
              <w:rPr>
                <w:bCs/>
                <w:sz w:val="28"/>
              </w:rPr>
              <w:t>ИСПОЛНИТЕЛЬ:</w:t>
            </w:r>
          </w:p>
        </w:tc>
      </w:tr>
      <w:tr>
        <w:trPr>
          <w:wAfter w:w="0" w:type="dxa"/>
        </w:trPr>
        <w:tc>
          <w:tcPr>
            <w:cnfStyle w:val="000010000000"/>
            <w:tcW w:w="5040" w:type="dxa"/>
            <w:shd w:val="clear" w:color="auto" w:fill="auto"/>
          </w:tcPr>
          <w:p>
            <w:pPr>
              <w:pStyle w:val="Normal"/>
              <w:spacing w:line="276" w:lineRule="auto"/>
              <w:rPr/>
            </w:pPr>
            <w:r>
              <w:t xml:space="preserve"> </w:t>
            </w:r>
          </w:p>
          <w:p>
            <w:pPr>
              <w:pStyle w:val="Normal"/>
              <w:jc w:val="both"/>
              <w:rPr>
                <w:color w:val="000000"/>
                <w:spacing w:val="-6"/>
                <w:sz w:val="28"/>
              </w:rPr>
            </w:pPr>
          </w:p>
        </w:tc>
        <w:tc>
          <w:tcPr>
            <w:cnfStyle w:val="000001000000"/>
            <w:tcW w:w="4599" w:type="dxa"/>
            <w:shd w:val="clear" w:color="auto" w:fill="auto"/>
          </w:tcPr>
          <w:p>
            <w:pPr>
              <w:pStyle w:val="Normal"/>
              <w:jc w:val="both"/>
              <w:rPr>
                <w:sz w:val="28"/>
              </w:rPr>
            </w:pPr>
          </w:p>
        </w:tc>
      </w:tr>
      <w:tr>
        <w:trPr>
          <w:wAfter w:w="0" w:type="dxa"/>
        </w:trPr>
        <w:tc>
          <w:tcPr>
            <w:cnfStyle w:val="000010000000"/>
            <w:tcW w:w="5040" w:type="dxa"/>
            <w:shd w:val="clear" w:color="auto" w:fill="auto"/>
          </w:tcPr>
          <w:p>
            <w:pPr>
              <w:pStyle w:val="Normal"/>
              <w:rPr>
                <w:sz w:val="28"/>
              </w:rPr>
            </w:pPr>
          </w:p>
          <w:p>
            <w:pPr>
              <w:pStyle w:val="Normal"/>
              <w:rPr>
                <w:sz w:val="28"/>
              </w:rPr>
            </w:pPr>
          </w:p>
        </w:tc>
        <w:tc>
          <w:tcPr>
            <w:cnfStyle w:val="000001000000"/>
            <w:tcW w:w="4599" w:type="dxa"/>
            <w:shd w:val="clear" w:color="auto" w:fill="auto"/>
          </w:tcPr>
          <w:p>
            <w:pPr>
              <w:pStyle w:val="Normal"/>
              <w:rPr>
                <w:sz w:val="28"/>
              </w:rPr>
            </w:pPr>
          </w:p>
        </w:tc>
      </w:tr>
      <w:tr>
        <w:trPr>
          <w:wAfter w:w="0" w:type="dxa"/>
        </w:trPr>
        <w:tc>
          <w:tcPr>
            <w:cnfStyle w:val="000010000000"/>
            <w:tcW w:w="5040" w:type="dxa"/>
            <w:shd w:val="clear" w:color="auto" w:fill="auto"/>
          </w:tcPr>
          <w:p>
            <w:pPr>
              <w:pStyle w:val="Основнойтекст31"/>
              <w:rPr>
                <w:iCs/>
                <w:sz w:val="28"/>
                <w:szCs w:val="24"/>
              </w:rPr>
            </w:pPr>
            <w:r>
              <w:rPr>
                <w:iCs/>
                <w:sz w:val="28"/>
                <w:szCs w:val="24"/>
              </w:rPr>
              <w:t>Заказчик:</w:t>
            </w:r>
          </w:p>
          <w:p>
            <w:pPr>
              <w:pStyle w:val="Готовый"/>
              <w:rPr>
                <w:rFonts w:ascii="Times New Roman" w:cs="Times New Roman" w:hAnsi="Times New Roman"/>
                <w:color w:val="000000"/>
                <w:sz w:val="28"/>
                <w:szCs w:val="24"/>
              </w:rPr>
            </w:pPr>
          </w:p>
          <w:p>
            <w:pPr>
              <w:pStyle w:val="Готовый"/>
              <w:rPr>
                <w:rFonts w:ascii="Times New Roman" w:cs="Times New Roman" w:hAnsi="Times New Roman"/>
                <w:color w:val="000000"/>
                <w:sz w:val="28"/>
                <w:szCs w:val="24"/>
              </w:rPr>
            </w:pPr>
            <w:r>
              <w:rPr>
                <w:rFonts w:ascii="Times New Roman" w:cs="Times New Roman" w:hAnsi="Times New Roman"/>
                <w:color w:val="000000"/>
                <w:sz w:val="28"/>
                <w:szCs w:val="24"/>
              </w:rPr>
              <w:t>______________ (</w:t>
            </w:r>
            <w:r>
              <w:rPr>
                <w:rFonts w:ascii="Times New Roman" w:cs="Times New Roman" w:hAnsi="Times New Roman"/>
                <w:color w:val="000000"/>
                <w:sz w:val="28"/>
                <w:szCs w:val="24"/>
              </w:rPr>
              <w:t>_______________)</w:t>
            </w:r>
          </w:p>
          <w:p>
            <w:pPr>
              <w:pStyle w:val="Готовый"/>
              <w:rPr>
                <w:rFonts w:ascii="Times New Roman" w:cs="Times New Roman" w:hAnsi="Times New Roman"/>
                <w:color w:val="000000"/>
                <w:sz w:val="28"/>
                <w:szCs w:val="24"/>
              </w:rPr>
            </w:pPr>
          </w:p>
          <w:p>
            <w:pPr>
              <w:pStyle w:val="Готовый"/>
              <w:rPr>
                <w:iCs/>
                <w:sz w:val="28"/>
                <w:szCs w:val="24"/>
              </w:rPr>
            </w:pPr>
            <w:r>
              <w:rPr>
                <w:rFonts w:ascii="Times New Roman" w:cs="Times New Roman" w:hAnsi="Times New Roman"/>
                <w:color w:val="000000"/>
                <w:sz w:val="28"/>
                <w:szCs w:val="24"/>
              </w:rPr>
              <w:t>М.П.</w:t>
            </w:r>
            <w:r>
              <w:rPr>
                <w:rFonts w:ascii="Times New Roman" w:cs="Times New Roman" w:hAnsi="Times New Roman"/>
                <w:bCs/>
                <w:i/>
                <w:color w:val="00000a"/>
                <w:sz w:val="28"/>
                <w:szCs w:val="28"/>
              </w:rPr>
              <w:t xml:space="preserve"> </w:t>
            </w:r>
          </w:p>
        </w:tc>
        <w:tc>
          <w:tcPr>
            <w:cnfStyle w:val="000001000000"/>
            <w:tcW w:w="4599" w:type="dxa"/>
            <w:shd w:val="clear" w:color="auto" w:fill="auto"/>
          </w:tcPr>
          <w:p>
            <w:pPr>
              <w:pStyle w:val="Основнойтекст31"/>
              <w:rPr>
                <w:color w:val="000000"/>
                <w:sz w:val="28"/>
                <w:szCs w:val="24"/>
              </w:rPr>
            </w:pPr>
            <w:r>
              <w:rPr>
                <w:iCs/>
                <w:sz w:val="28"/>
                <w:szCs w:val="24"/>
              </w:rPr>
              <w:t>Исполнитель</w:t>
            </w:r>
            <w:r>
              <w:rPr>
                <w:color w:val="000000"/>
                <w:sz w:val="28"/>
                <w:szCs w:val="24"/>
              </w:rPr>
              <w:t>:</w:t>
            </w:r>
          </w:p>
          <w:p>
            <w:pPr>
              <w:pStyle w:val="Готовый"/>
              <w:rPr>
                <w:rFonts w:ascii="Times New Roman" w:cs="Times New Roman" w:hAnsi="Times New Roman"/>
                <w:color w:val="000000"/>
                <w:sz w:val="28"/>
                <w:szCs w:val="24"/>
              </w:rPr>
            </w:pPr>
          </w:p>
          <w:p>
            <w:pPr>
              <w:pStyle w:val="Готовый"/>
              <w:rPr>
                <w:rFonts w:ascii="Times New Roman" w:cs="Times New Roman" w:hAnsi="Times New Roman"/>
                <w:color w:val="000000"/>
                <w:sz w:val="28"/>
                <w:szCs w:val="24"/>
              </w:rPr>
            </w:pPr>
            <w:r>
              <w:rPr>
                <w:rFonts w:ascii="Times New Roman" w:cs="Times New Roman" w:hAnsi="Times New Roman"/>
                <w:color w:val="000000"/>
                <w:sz w:val="28"/>
                <w:szCs w:val="24"/>
              </w:rPr>
              <w:t>_____________ (________________)</w:t>
            </w:r>
          </w:p>
          <w:p>
            <w:pPr>
              <w:pStyle w:val="Готовый"/>
              <w:rPr>
                <w:rFonts w:ascii="Times New Roman" w:cs="Times New Roman" w:hAnsi="Times New Roman"/>
                <w:color w:val="000000"/>
                <w:sz w:val="28"/>
                <w:szCs w:val="24"/>
              </w:rPr>
            </w:pPr>
          </w:p>
          <w:p>
            <w:pPr>
              <w:pStyle w:val="Готовый"/>
              <w:rPr>
                <w:sz w:val="22"/>
              </w:rPr>
            </w:pPr>
            <w:r>
              <w:rPr>
                <w:rFonts w:ascii="Times New Roman" w:cs="Times New Roman" w:hAnsi="Times New Roman"/>
                <w:color w:val="000000"/>
                <w:sz w:val="28"/>
                <w:szCs w:val="24"/>
              </w:rPr>
              <w:t>М.П.</w:t>
            </w:r>
            <w:r>
              <w:rPr>
                <w:rFonts w:ascii="Times New Roman" w:cs="Times New Roman" w:hAnsi="Times New Roman"/>
                <w:bCs/>
                <w:i/>
                <w:color w:val="00000a"/>
                <w:sz w:val="28"/>
                <w:szCs w:val="28"/>
              </w:rPr>
              <w:t xml:space="preserve"> (при наличии)</w:t>
            </w:r>
          </w:p>
        </w:tc>
      </w:tr>
      <w:tr>
        <w:trPr>
          <w:wAfter w:w="0" w:type="dxa"/>
        </w:trPr>
        <w:tc>
          <w:tcPr>
            <w:cnfStyle w:val="000010000000"/>
            <w:tcW w:w="5040" w:type="dxa"/>
            <w:shd w:val="clear" w:color="auto" w:fill="auto"/>
          </w:tcPr>
          <w:p>
            <w:pPr>
              <w:pStyle w:val="Основнойтекст31"/>
              <w:rPr>
                <w:b/>
                <w:iCs/>
                <w:sz w:val="28"/>
                <w:szCs w:val="24"/>
              </w:rPr>
            </w:pPr>
          </w:p>
        </w:tc>
        <w:tc>
          <w:tcPr>
            <w:cnfStyle w:val="000001000000"/>
            <w:tcW w:w="4599" w:type="dxa"/>
            <w:shd w:val="clear" w:color="auto" w:fill="auto"/>
          </w:tcPr>
          <w:p>
            <w:pPr>
              <w:pStyle w:val="Готовый"/>
              <w:rPr>
                <w:rFonts w:ascii="Times New Roman" w:cs="Times New Roman" w:hAnsi="Times New Roman"/>
                <w:b/>
                <w:color w:val="000000"/>
                <w:sz w:val="28"/>
                <w:szCs w:val="24"/>
              </w:rPr>
            </w:pPr>
          </w:p>
        </w:tc>
      </w:tr>
    </w:tbl>
    <w:p>
      <w:pPr>
        <w:pStyle w:val="Normal"/>
        <w:pageBreakBefore w:val="on"/>
        <w:jc w:val="right"/>
        <w:rPr>
          <w:rFonts w:cs="SimSun" w:eastAsia="SimSun"/>
          <w:sz w:val="22"/>
          <w:szCs w:val="22"/>
          <w:lang w:eastAsia="ru-RU"/>
        </w:rPr>
      </w:pPr>
      <w:r>
        <w:rPr>
          <w:rFonts w:cs="SimSun" w:eastAsia="SimSun"/>
          <w:sz w:val="22"/>
          <w:szCs w:val="22"/>
          <w:lang w:eastAsia="ru-RU"/>
        </w:rPr>
        <w:t xml:space="preserve">Приложение 1 к Договору№ </w:t>
      </w:r>
      <w:r>
        <w:rPr>
          <w:rFonts w:ascii="Times" w:cs="Times" w:eastAsia="SimSun" w:hAnsi="Times"/>
          <w:bCs/>
          <w:color w:val="000000"/>
          <w:lang w:eastAsia="ru-RU"/>
        </w:rPr>
        <w:t>_____</w:t>
      </w:r>
    </w:p>
    <w:p>
      <w:pPr>
        <w:pStyle w:val="Normal"/>
        <w:ind w:firstLine="562"/>
        <w:jc w:val="right"/>
        <w:rPr>
          <w:rFonts w:cs="SimSun" w:eastAsia="SimSun"/>
          <w:sz w:val="22"/>
          <w:szCs w:val="22"/>
          <w:lang w:eastAsia="ru-RU"/>
        </w:rPr>
      </w:pPr>
      <w:r>
        <w:rPr>
          <w:rFonts w:cs="SimSun" w:eastAsia="SimSun"/>
          <w:sz w:val="22"/>
          <w:szCs w:val="22"/>
          <w:lang w:eastAsia="ru-RU"/>
        </w:rPr>
        <w:t xml:space="preserve">от «        » _______________ 2021 г. </w:t>
      </w:r>
    </w:p>
    <w:p>
      <w:pPr>
        <w:pStyle w:val="Normal"/>
        <w:spacing w:before="440" w:after="60"/>
        <w:jc w:val="center"/>
        <w:rPr>
          <w:rFonts w:ascii="Calibri Light" w:eastAsia="SimSun"/>
          <w:b/>
          <w:bCs/>
          <w:sz w:val="22"/>
          <w:szCs w:val="22"/>
        </w:rPr>
      </w:pPr>
      <w:r>
        <w:rPr>
          <w:rFonts w:ascii="Calibri Light" w:eastAsia="SimSun"/>
          <w:b/>
          <w:bCs/>
          <w:sz w:val="22"/>
          <w:szCs w:val="22"/>
        </w:rPr>
        <w:t>Сведения об объектах закупки</w:t>
      </w:r>
    </w:p>
    <w:p>
      <w:pPr>
        <w:pStyle w:val="Normal"/>
        <w:rPr>
          <w:rFonts w:eastAsia="SimSun"/>
          <w:b/>
          <w:lang w:eastAsia="ru-RU"/>
        </w:rPr>
      </w:pPr>
    </w:p>
    <w:p>
      <w:pPr>
        <w:pStyle w:val="Normal"/>
        <w:jc w:val="right"/>
        <w:rPr>
          <w:rFonts w:eastAsia="SimSun"/>
          <w:b/>
          <w:lang w:eastAsia="ru-RU"/>
        </w:rPr>
      </w:pPr>
    </w:p>
    <w:tbl>
      <w:tblPr>
        <w:tblW w:w="99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Look w:val="04A0"/>
      </w:tblPr>
      <w:tblGrid>
        <w:gridCol w:w="3459"/>
        <w:gridCol w:w="3796"/>
        <w:gridCol w:w="2707"/>
      </w:tblGrid>
      <w:tr>
        <w:trPr>
          <w:wAfter w:w="0" w:type="dxa"/>
          <w:trHeight w:val="721" w:hRule="atLeast"/>
        </w:trPr>
        <w:tc>
          <w:tcPr>
            <w:cnfStyle w:val="101000000000"/>
            <w:tcW w:w="3157" w:type="dxa"/>
          </w:tcPr>
          <w:p>
            <w:pPr>
              <w:pStyle w:val="Normal"/>
              <w:jc w:val="center"/>
              <w:rPr>
                <w:rFonts w:eastAsia="SimSun"/>
                <w:lang w:eastAsia="ru-RU"/>
              </w:rPr>
            </w:pPr>
            <w:r>
              <w:rPr>
                <w:rFonts w:eastAsia="SimSun"/>
                <w:lang w:eastAsia="ru-RU"/>
              </w:rPr>
              <w:t>КОЗ/ОКПД</w:t>
            </w:r>
          </w:p>
        </w:tc>
        <w:tc>
          <w:tcPr>
            <w:cnfStyle w:val="100000000000"/>
            <w:tcW w:w="3972" w:type="dxa"/>
          </w:tcPr>
          <w:p>
            <w:pPr>
              <w:pStyle w:val="Normal"/>
              <w:jc w:val="center"/>
              <w:rPr>
                <w:rFonts w:eastAsia="SimSun"/>
                <w:lang w:eastAsia="ru-RU"/>
              </w:rPr>
            </w:pPr>
            <w:r>
              <w:rPr>
                <w:rFonts w:eastAsia="SimSun"/>
                <w:lang w:eastAsia="ru-RU"/>
              </w:rPr>
              <w:t>Наименование</w:t>
            </w:r>
          </w:p>
        </w:tc>
        <w:tc>
          <w:tcPr>
            <w:cnfStyle w:val="100000000000"/>
            <w:tcW w:w="2833" w:type="dxa"/>
          </w:tcPr>
          <w:p>
            <w:pPr>
              <w:pStyle w:val="Normal"/>
              <w:jc w:val="center"/>
              <w:rPr>
                <w:rFonts w:eastAsia="SimSun"/>
                <w:lang w:eastAsia="ru-RU"/>
              </w:rPr>
            </w:pPr>
            <w:r>
              <w:rPr>
                <w:rFonts w:eastAsia="SimSun"/>
                <w:lang w:eastAsia="ru-RU"/>
              </w:rPr>
              <w:t>Общая стоимость, руб.</w:t>
            </w:r>
          </w:p>
        </w:tc>
      </w:tr>
      <w:tr>
        <w:trPr>
          <w:wAfter w:w="0" w:type="dxa"/>
          <w:trHeight w:val="1028" w:hRule="atLeast"/>
        </w:trPr>
        <w:tc>
          <w:tcPr>
            <w:cnfStyle w:val="001000100000"/>
            <w:tcW w:w="3157" w:type="dxa"/>
          </w:tcPr>
          <w:p>
            <w:pPr>
              <w:pStyle w:val="Normal"/>
              <w:jc w:val="right"/>
              <w:rPr>
                <w:rFonts w:eastAsia="SimSun"/>
                <w:lang w:eastAsia="ru-RU"/>
              </w:rPr>
            </w:pPr>
            <w:r>
              <w:rPr>
                <w:rFonts w:eastAsia="SimSun"/>
                <w:lang w:eastAsia="ru-RU"/>
              </w:rPr>
              <w:t>КОЗ 02.32.01.03  Услуги по разработке проектно-сметной документации для капитального ремонта объекта</w:t>
            </w:r>
          </w:p>
          <w:p>
            <w:pPr>
              <w:pStyle w:val="Normal"/>
              <w:jc w:val="right"/>
              <w:rPr>
                <w:rFonts w:eastAsia="SimSun"/>
                <w:lang w:eastAsia="ru-RU"/>
              </w:rPr>
            </w:pPr>
            <w:r>
              <w:rPr>
                <w:rFonts w:eastAsia="SimSun"/>
                <w:lang w:eastAsia="ru-RU"/>
              </w:rPr>
              <w:t>ОКПД2 71.12.19.100- Услуги по инженерно-техническому проектированию прочих объектов, кроме объектов культурного наследия.</w:t>
            </w:r>
          </w:p>
        </w:tc>
        <w:tc>
          <w:tcPr>
            <w:cnfStyle w:val="000000100000"/>
            <w:tcW w:w="3972" w:type="dxa"/>
          </w:tcPr>
          <w:p>
            <w:pPr>
              <w:pStyle w:val="Normal"/>
              <w:rPr>
                <w:rFonts w:eastAsia="SimSun"/>
                <w:lang w:eastAsia="ru-RU"/>
              </w:rPr>
            </w:pPr>
            <w:r>
              <w:rPr>
                <w:rFonts w:eastAsia="SimSun"/>
                <w:lang w:eastAsia="ru-RU"/>
              </w:rPr>
              <w:t>Разработка</w:t>
            </w:r>
          </w:p>
          <w:p>
            <w:pPr>
              <w:pStyle w:val="Normal"/>
              <w:rPr>
                <w:rFonts w:eastAsia="SimSun"/>
                <w:lang w:eastAsia="ru-RU"/>
              </w:rPr>
            </w:pPr>
            <w:r>
              <w:rPr>
                <w:rFonts w:eastAsia="SimSun"/>
                <w:lang w:eastAsia="ru-RU"/>
              </w:rPr>
              <w:t xml:space="preserve">проектно-сметной документации </w:t>
            </w:r>
          </w:p>
          <w:p>
            <w:pPr>
              <w:pStyle w:val="Normal"/>
              <w:rPr>
                <w:rFonts w:eastAsia="SimSun"/>
                <w:lang w:eastAsia="ru-RU"/>
              </w:rPr>
            </w:pPr>
            <w:r>
              <w:rPr>
                <w:rFonts w:eastAsia="SimSun"/>
                <w:lang w:eastAsia="ru-RU"/>
              </w:rPr>
              <w:t>на капитальный ремонт Муниципального автономного дошкольного</w:t>
            </w:r>
          </w:p>
          <w:p>
            <w:pPr>
              <w:pStyle w:val="Normal"/>
              <w:rPr>
                <w:rFonts w:eastAsia="SimSun"/>
                <w:lang w:eastAsia="ru-RU"/>
              </w:rPr>
            </w:pPr>
            <w:r>
              <w:rPr>
                <w:rFonts w:eastAsia="SimSun"/>
                <w:lang w:eastAsia="ru-RU"/>
              </w:rPr>
              <w:t>образовательного учреждения "Большеалексеевский детский сад комбинированного вида</w:t>
            </w:r>
          </w:p>
          <w:p>
            <w:pPr>
              <w:pStyle w:val="Normal"/>
              <w:rPr>
                <w:rFonts w:eastAsia="SimSun"/>
                <w:lang w:eastAsia="ru-RU"/>
              </w:rPr>
            </w:pPr>
            <w:r>
              <w:rPr>
                <w:rFonts w:eastAsia="SimSun"/>
                <w:lang w:eastAsia="ru-RU"/>
              </w:rPr>
              <w:t>«Калинка» городского округа Ступино Московской области</w:t>
            </w:r>
          </w:p>
        </w:tc>
        <w:tc>
          <w:tcPr>
            <w:cnfStyle w:val="000000100000"/>
            <w:tcW w:w="2833" w:type="dxa"/>
          </w:tcPr>
          <w:p>
            <w:pPr>
              <w:pStyle w:val="Normal"/>
              <w:jc w:val="right"/>
              <w:rPr>
                <w:rFonts w:eastAsia="SimSun"/>
                <w:lang w:eastAsia="ru-RU"/>
              </w:rPr>
            </w:pPr>
            <w:r>
              <w:rPr>
                <w:rFonts w:eastAsia="SimSun"/>
                <w:lang w:eastAsia="ru-RU"/>
              </w:rPr>
              <w:t>000000</w:t>
            </w:r>
          </w:p>
        </w:tc>
      </w:tr>
    </w:tbl>
    <w:p>
      <w:pPr>
        <w:pStyle w:val="Normal"/>
        <w:rPr>
          <w:rFonts w:eastAsia="SimSun"/>
          <w:lang w:eastAsia="ru-RU"/>
        </w:rPr>
      </w:pPr>
      <w:r>
        <w:rPr>
          <w:rFonts w:eastAsia="SimSun"/>
          <w:lang w:eastAsia="ru-RU"/>
        </w:rPr>
        <w:t xml:space="preserve">                                       </w:t>
      </w:r>
    </w:p>
    <w:p>
      <w:pPr>
        <w:pStyle w:val="Normal"/>
        <w:rPr>
          <w:rFonts w:eastAsia="SimSun"/>
          <w:lang w:eastAsia="ru-RU"/>
        </w:rPr>
      </w:pPr>
      <w:r>
        <w:rPr>
          <w:rFonts w:eastAsia="SimSun"/>
          <w:lang w:eastAsia="ru-RU"/>
        </w:rPr>
        <w:t xml:space="preserve">                                                              Итого: </w:t>
      </w:r>
    </w:p>
    <w:p>
      <w:pPr>
        <w:pStyle w:val="Normal"/>
        <w:jc w:val="right"/>
        <w:rPr>
          <w:rFonts w:eastAsia="SimSun"/>
          <w:lang w:eastAsia="ru-RU"/>
        </w:rPr>
      </w:pPr>
    </w:p>
    <w:p>
      <w:pPr>
        <w:pStyle w:val="Normal"/>
        <w:jc w:val="right"/>
        <w:rPr>
          <w:rFonts w:eastAsia="SimSun"/>
          <w:lang w:eastAsia="ru-RU"/>
        </w:rPr>
      </w:pPr>
    </w:p>
    <w:p>
      <w:pPr>
        <w:pStyle w:val="Normal"/>
        <w:jc w:val="right"/>
        <w:rPr>
          <w:rFonts w:eastAsia="SimSun"/>
          <w:lang w:eastAsia="ru-RU"/>
        </w:rPr>
      </w:pPr>
    </w:p>
    <w:p>
      <w:pPr>
        <w:pStyle w:val="Normal"/>
        <w:jc w:val="right"/>
        <w:rPr>
          <w:rFonts w:eastAsia="SimSun"/>
          <w:lang w:eastAsia="ru-RU"/>
        </w:rPr>
      </w:pPr>
    </w:p>
    <w:p>
      <w:pPr>
        <w:pStyle w:val="Normal"/>
        <w:jc w:val="right"/>
        <w:rPr>
          <w:rFonts w:eastAsia="SimSun"/>
          <w:lang w:eastAsia="ru-RU"/>
        </w:rPr>
      </w:pPr>
    </w:p>
    <w:p>
      <w:pPr>
        <w:pStyle w:val="Normal"/>
        <w:jc w:val="right"/>
        <w:rPr>
          <w:rFonts w:eastAsia="SimSun"/>
          <w:lang w:eastAsia="ru-RU"/>
        </w:rPr>
      </w:pPr>
    </w:p>
    <w:p>
      <w:pPr>
        <w:pStyle w:val="Normal"/>
        <w:jc w:val="right"/>
        <w:rPr>
          <w:rFonts w:eastAsia="SimSun"/>
          <w:lang w:eastAsia="ru-RU"/>
        </w:rPr>
      </w:pPr>
    </w:p>
    <w:p>
      <w:pPr>
        <w:pStyle w:val="Normal"/>
        <w:jc w:val="right"/>
        <w:rPr>
          <w:rFonts w:eastAsia="SimSun"/>
          <w:lang w:eastAsia="ru-RU"/>
        </w:rPr>
      </w:pPr>
    </w:p>
    <w:p>
      <w:pPr>
        <w:pStyle w:val="Normal"/>
        <w:jc w:val="right"/>
        <w:rPr>
          <w:rFonts w:eastAsia="SimSun"/>
          <w:lang w:eastAsia="ru-RU"/>
        </w:rPr>
      </w:pPr>
    </w:p>
    <w:p>
      <w:pPr>
        <w:pStyle w:val="Normal"/>
        <w:tabs>
          <w:tab w:val="left" w:leader="none" w:pos="285"/>
          <w:tab w:val="left" w:leader="none" w:pos="5865"/>
        </w:tabs>
        <w:rPr>
          <w:rFonts w:eastAsia="SimSun"/>
          <w:lang w:eastAsia="ru-RU"/>
        </w:rPr>
      </w:pPr>
      <w:r>
        <w:rPr>
          <w:rFonts w:eastAsia="SimSun"/>
          <w:lang w:eastAsia="ru-RU"/>
        </w:rPr>
        <w:t>Заказчик:</w:t>
        <w:tab/>
        <w:t>Исполнитель:</w:t>
      </w:r>
    </w:p>
    <w:p>
      <w:pPr>
        <w:pStyle w:val="Normal"/>
        <w:tabs>
          <w:tab w:val="left" w:leader="none" w:pos="285"/>
        </w:tabs>
        <w:rPr>
          <w:rFonts w:eastAsia="SimSun"/>
          <w:lang w:eastAsia="ru-RU"/>
        </w:rPr>
      </w:pPr>
    </w:p>
    <w:p>
      <w:pPr>
        <w:pStyle w:val="Normal"/>
        <w:tabs>
          <w:tab w:val="left" w:leader="none" w:pos="285"/>
        </w:tabs>
        <w:rPr>
          <w:rFonts w:eastAsia="SimSun"/>
          <w:lang w:eastAsia="ru-RU"/>
        </w:rPr>
      </w:pPr>
      <w:r>
        <w:rPr>
          <w:rFonts w:eastAsia="SimSun"/>
          <w:lang w:eastAsia="ru-RU"/>
        </w:rPr>
        <w:t>________________/_____________/                    _______________/_________/</w:t>
      </w: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cs="SimSun" w:eastAsia="SimSun"/>
          <w:sz w:val="22"/>
          <w:szCs w:val="22"/>
          <w:lang w:eastAsia="ru-RU"/>
        </w:rPr>
      </w:pPr>
      <w:r>
        <w:rPr>
          <w:rFonts w:cs="SimSun" w:eastAsia="SimSun"/>
          <w:sz w:val="22"/>
          <w:szCs w:val="22"/>
          <w:lang w:eastAsia="ru-RU"/>
        </w:rPr>
        <w:t xml:space="preserve">      Приложение 2 к Договору №</w:t>
      </w:r>
      <w:r>
        <w:rPr>
          <w:rFonts w:ascii="Times" w:cs="Times" w:eastAsia="SimSun" w:hAnsi="Times"/>
          <w:b/>
          <w:bCs/>
          <w:color w:val="000000"/>
          <w:lang w:eastAsia="ru-RU"/>
        </w:rPr>
        <w:t xml:space="preserve"> </w:t>
      </w:r>
      <w:r>
        <w:rPr>
          <w:rFonts w:ascii="Times" w:cs="Times" w:eastAsia="SimSun" w:hAnsi="Times"/>
          <w:bCs/>
          <w:color w:val="000000"/>
          <w:lang w:eastAsia="ru-RU"/>
        </w:rPr>
        <w:t>____</w:t>
      </w:r>
    </w:p>
    <w:p>
      <w:pPr>
        <w:pStyle w:val="Normal"/>
        <w:ind w:firstLine="562"/>
        <w:jc w:val="right"/>
        <w:rPr>
          <w:rFonts w:cs="SimSun" w:eastAsia="SimSun"/>
          <w:sz w:val="22"/>
          <w:szCs w:val="22"/>
          <w:lang w:eastAsia="ru-RU"/>
        </w:rPr>
      </w:pPr>
      <w:r>
        <w:rPr>
          <w:rFonts w:cs="SimSun" w:eastAsia="SimSun"/>
          <w:sz w:val="22"/>
          <w:szCs w:val="22"/>
          <w:lang w:eastAsia="ru-RU"/>
        </w:rPr>
        <w:t xml:space="preserve">от «     » _______________ 2021 г. </w:t>
      </w:r>
    </w:p>
    <w:p>
      <w:pPr>
        <w:pStyle w:val="Normal"/>
        <w:jc w:val="right"/>
        <w:rPr>
          <w:rFonts w:cs="SimSun" w:eastAsia="SimSun"/>
          <w:sz w:val="22"/>
          <w:szCs w:val="22"/>
          <w:lang w:eastAsia="ru-RU"/>
        </w:rPr>
      </w:pPr>
    </w:p>
    <w:p>
      <w:pPr>
        <w:pStyle w:val="Normal"/>
        <w:spacing w:before="440" w:after="60"/>
        <w:jc w:val="center"/>
        <w:rPr>
          <w:rFonts w:ascii="Calibri Light" w:eastAsia="SimSun"/>
          <w:b/>
          <w:bCs/>
          <w:sz w:val="22"/>
          <w:szCs w:val="22"/>
        </w:rPr>
      </w:pPr>
      <w:r>
        <w:rPr>
          <w:rFonts w:ascii="Calibri Light" w:eastAsia="SimSun"/>
          <w:b/>
          <w:bCs/>
          <w:sz w:val="22"/>
          <w:szCs w:val="22"/>
        </w:rPr>
        <w:t>Сведения об обязательствах сторон и порядке оплаты</w:t>
      </w:r>
    </w:p>
    <w:p>
      <w:pPr>
        <w:pStyle w:val="Normal"/>
        <w:keepNext w:val="on"/>
        <w:spacing w:before="200" w:after="200"/>
        <w:ind w:left="709" w:hanging="360"/>
        <w:jc w:val="center"/>
        <w:rPr>
          <w:rFonts w:ascii="Calibri Light" w:eastAsia="SimSun"/>
          <w:b/>
          <w:bCs/>
          <w:i/>
          <w:iCs/>
          <w:sz w:val="22"/>
          <w:szCs w:val="22"/>
        </w:rPr>
      </w:pPr>
      <w:r>
        <w:rPr>
          <w:rFonts w:ascii="Calibri Light" w:eastAsia="SimSun"/>
          <w:b/>
          <w:bCs/>
          <w:i/>
          <w:iCs/>
          <w:sz w:val="22"/>
          <w:szCs w:val="22"/>
        </w:rPr>
        <w:t>Обязательства по оказанию услуг</w:t>
      </w:r>
    </w:p>
    <w:p>
      <w:pPr>
        <w:pStyle w:val="Normal"/>
        <w:keepNext w:val="on"/>
        <w:spacing w:after="200"/>
        <w:ind w:firstLine="567"/>
        <w:jc w:val="right"/>
        <w:rPr>
          <w:iCs/>
          <w:sz w:val="22"/>
          <w:szCs w:val="22"/>
        </w:rPr>
      </w:pPr>
      <w:r>
        <w:rPr>
          <w:iCs/>
          <w:sz w:val="22"/>
          <w:szCs w:val="22"/>
        </w:rPr>
        <w:t>Таблица 2.1</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Look w:val="04A0"/>
      </w:tblPr>
      <w:tblGrid>
        <w:gridCol w:w="1165"/>
        <w:gridCol w:w="3274"/>
        <w:gridCol w:w="2137"/>
        <w:gridCol w:w="1924"/>
        <w:gridCol w:w="1759"/>
      </w:tblGrid>
      <w:tr>
        <w:trPr>
          <w:tblHeader w:val="on"/>
        </w:trPr>
        <w:tc>
          <w:tcPr>
            <w:cnfStyle w:val="101000000000"/>
            <w:tcW w:w="261" w:type="pct"/>
            <w:tcBorders>
              <w:bottom w:val="single" w:color="auto" w:sz="4" w:space="0"/>
            </w:tcBorders>
          </w:tcPr>
          <w:p>
            <w:pPr>
              <w:pStyle w:val="Normal"/>
              <w:ind w:firstLine="709"/>
              <w:jc w:val="both"/>
              <w:rPr>
                <w:b/>
              </w:rPr>
            </w:pPr>
            <w:r>
              <w:rPr>
                <w:b/>
                <w:sz w:val="22"/>
                <w:szCs w:val="22"/>
              </w:rPr>
              <w:t>№</w:t>
            </w:r>
          </w:p>
        </w:tc>
        <w:tc>
          <w:tcPr>
            <w:cnfStyle w:val="100000000000"/>
            <w:tcW w:w="2857" w:type="pct"/>
          </w:tcPr>
          <w:p>
            <w:pPr>
              <w:pStyle w:val="Normal"/>
              <w:ind w:firstLine="709"/>
              <w:jc w:val="both"/>
              <w:rPr>
                <w:b/>
              </w:rPr>
            </w:pPr>
            <w:r>
              <w:rPr>
                <w:b/>
                <w:bCs/>
                <w:sz w:val="22"/>
                <w:szCs w:val="22"/>
              </w:rPr>
              <w:t>Наименование</w:t>
            </w:r>
          </w:p>
        </w:tc>
        <w:tc>
          <w:tcPr>
            <w:cnfStyle w:val="100000000000"/>
            <w:tcW w:w="662" w:type="pct"/>
          </w:tcPr>
          <w:p>
            <w:pPr>
              <w:pStyle w:val="Normal"/>
              <w:jc w:val="both"/>
              <w:rPr>
                <w:b/>
              </w:rPr>
            </w:pPr>
            <w:r>
              <w:rPr>
                <w:b/>
                <w:bCs/>
                <w:sz w:val="22"/>
                <w:szCs w:val="22"/>
              </w:rPr>
              <w:t>Условия предоставления результатов</w:t>
            </w:r>
          </w:p>
        </w:tc>
        <w:tc>
          <w:tcPr>
            <w:cnfStyle w:val="100000000000"/>
            <w:tcW w:w="625" w:type="pct"/>
          </w:tcPr>
          <w:p>
            <w:pPr>
              <w:pStyle w:val="Normal"/>
              <w:jc w:val="both"/>
              <w:rPr>
                <w:b/>
              </w:rPr>
            </w:pPr>
            <w:r>
              <w:rPr>
                <w:b/>
                <w:bCs/>
                <w:sz w:val="22"/>
                <w:szCs w:val="22"/>
              </w:rPr>
              <w:t>Сторона, исполняющая обязательство</w:t>
            </w:r>
          </w:p>
        </w:tc>
        <w:tc>
          <w:tcPr>
            <w:cnfStyle w:val="100000000000"/>
            <w:tcW w:w="595" w:type="pct"/>
          </w:tcPr>
          <w:p>
            <w:pPr>
              <w:pStyle w:val="Normal"/>
              <w:jc w:val="both"/>
              <w:rPr>
                <w:b/>
              </w:rPr>
            </w:pPr>
            <w:r>
              <w:rPr>
                <w:b/>
                <w:bCs/>
                <w:sz w:val="22"/>
                <w:szCs w:val="22"/>
              </w:rPr>
              <w:t>Сторона, получающая исполнение</w:t>
            </w:r>
          </w:p>
        </w:tc>
      </w:tr>
      <w:tr>
        <w:trPr/>
        <w:tc>
          <w:tcPr>
            <w:cnfStyle w:val="001000100000"/>
            <w:tcW w:w="261" w:type="pct"/>
            <w:vMerge w:val="restart"/>
          </w:tcPr>
          <w:p>
            <w:pPr>
              <w:pStyle w:val="Normal"/>
              <w:numPr>
                <w:ilvl w:val="0"/>
                <w:numId w:val="13"/>
              </w:numPr>
              <w:rPr>
                <w:rFonts w:ascii="Calibri" w:eastAsia="SimSun" w:hAnsi="Calibri"/>
                <w:sz w:val="20"/>
                <w:szCs w:val="20"/>
                <w:lang w:eastAsia="en-US"/>
              </w:rPr>
            </w:pPr>
          </w:p>
        </w:tc>
        <w:tc>
          <w:tcPr>
            <w:cnfStyle w:val="000000100000"/>
            <w:tcW w:w="2857" w:type="pct"/>
            <w:tcBorders>
              <w:bottom w:val="single" w:color="auto" w:sz="4" w:space="0"/>
            </w:tcBorders>
          </w:tcPr>
          <w:p>
            <w:pPr>
              <w:pStyle w:val="Normal"/>
              <w:ind w:firstLine="52"/>
              <w:rPr>
                <w:rFonts w:cs="SimSun" w:eastAsia="SimSun"/>
                <w:sz w:val="22"/>
                <w:szCs w:val="22"/>
                <w:lang w:eastAsia="ru-RU"/>
              </w:rPr>
            </w:pPr>
            <w:r>
              <w:rPr>
                <w:rFonts w:cs="SimSun" w:eastAsia="SimSun"/>
                <w:sz w:val="22"/>
                <w:szCs w:val="22"/>
                <w:lang w:eastAsia="ru-RU"/>
              </w:rPr>
              <w:t xml:space="preserve">Оказание услуг по </w:t>
            </w:r>
            <w:r>
              <w:rPr>
                <w:rFonts w:cs="SimSun" w:eastAsia="SimSun"/>
                <w:sz w:val="22"/>
                <w:szCs w:val="22"/>
                <w:lang w:eastAsia="ru-RU"/>
              </w:rPr>
              <w:t>р</w:t>
            </w:r>
            <w:r>
              <w:rPr>
                <w:rFonts w:cs="SimSun" w:eastAsia="SimSun"/>
                <w:sz w:val="22"/>
                <w:szCs w:val="22"/>
                <w:lang w:eastAsia="ru-RU"/>
              </w:rPr>
              <w:t>азработк</w:t>
            </w:r>
            <w:r>
              <w:rPr>
                <w:rFonts w:cs="SimSun" w:eastAsia="SimSun"/>
                <w:sz w:val="22"/>
                <w:szCs w:val="22"/>
                <w:lang w:eastAsia="ru-RU"/>
              </w:rPr>
              <w:t>е</w:t>
            </w:r>
          </w:p>
          <w:p>
            <w:pPr>
              <w:pStyle w:val="Normal"/>
              <w:ind w:firstLine="52"/>
              <w:rPr>
                <w:rFonts w:cs="SimSun" w:eastAsia="SimSun"/>
                <w:sz w:val="22"/>
                <w:szCs w:val="22"/>
                <w:lang w:eastAsia="ru-RU"/>
              </w:rPr>
            </w:pPr>
            <w:r>
              <w:rPr>
                <w:rFonts w:cs="SimSun" w:eastAsia="SimSun"/>
                <w:sz w:val="22"/>
                <w:szCs w:val="22"/>
                <w:lang w:eastAsia="ru-RU"/>
              </w:rPr>
              <w:t xml:space="preserve">проектно-сметной документации </w:t>
            </w:r>
          </w:p>
          <w:p>
            <w:pPr>
              <w:pStyle w:val="Normal"/>
              <w:ind w:firstLine="52"/>
              <w:rPr>
                <w:rFonts w:cs="SimSun" w:eastAsia="SimSun"/>
                <w:sz w:val="22"/>
                <w:szCs w:val="22"/>
                <w:lang w:eastAsia="ru-RU"/>
              </w:rPr>
            </w:pPr>
            <w:r>
              <w:rPr>
                <w:rFonts w:cs="SimSun" w:eastAsia="SimSun"/>
                <w:sz w:val="22"/>
                <w:szCs w:val="22"/>
                <w:lang w:eastAsia="ru-RU"/>
              </w:rPr>
              <w:t>на капитальный ремонт Муниципального автономного дошкольного</w:t>
            </w:r>
          </w:p>
          <w:p>
            <w:pPr>
              <w:pStyle w:val="Normal"/>
              <w:ind w:firstLine="52"/>
              <w:rPr>
                <w:rFonts w:cs="SimSun" w:eastAsia="SimSun"/>
                <w:sz w:val="22"/>
                <w:szCs w:val="22"/>
                <w:lang w:eastAsia="ru-RU"/>
              </w:rPr>
            </w:pPr>
            <w:r>
              <w:rPr>
                <w:rFonts w:cs="SimSun" w:eastAsia="SimSun"/>
                <w:sz w:val="22"/>
                <w:szCs w:val="22"/>
                <w:lang w:eastAsia="ru-RU"/>
              </w:rPr>
              <w:t>образовательного учреждения "Большеалексеевский детский сад комбинированного вида</w:t>
            </w:r>
          </w:p>
          <w:p>
            <w:pPr>
              <w:pStyle w:val="Normal"/>
              <w:ind w:firstLine="52"/>
              <w:rPr>
                <w:rFonts w:cs="SimSun" w:eastAsia="SimSun"/>
                <w:lang w:eastAsia="ru-RU"/>
              </w:rPr>
            </w:pPr>
            <w:r>
              <w:rPr>
                <w:rFonts w:cs="SimSun" w:eastAsia="SimSun"/>
                <w:sz w:val="22"/>
                <w:szCs w:val="22"/>
                <w:lang w:eastAsia="ru-RU"/>
              </w:rPr>
              <w:t>«Калинка» городского округа Ступино Московской области</w:t>
            </w:r>
          </w:p>
        </w:tc>
        <w:tc>
          <w:tcPr>
            <w:cnfStyle w:val="000000100000"/>
            <w:tcW w:w="662" w:type="pct"/>
            <w:tcBorders>
              <w:bottom w:val="single" w:color="auto" w:sz="4" w:space="0"/>
            </w:tcBorders>
          </w:tcPr>
          <w:p>
            <w:pPr>
              <w:pStyle w:val="Normal"/>
              <w:ind w:firstLine="52"/>
              <w:rPr>
                <w:rFonts w:cs="SimSun" w:eastAsia="SimSun"/>
                <w:lang w:eastAsia="ru-RU"/>
              </w:rPr>
            </w:pPr>
            <w:r>
              <w:rPr>
                <w:rFonts w:cs="SimSun" w:eastAsia="SimSun"/>
                <w:sz w:val="22"/>
                <w:szCs w:val="22"/>
                <w:lang w:eastAsia="ru-RU"/>
              </w:rPr>
              <w:t>Разово</w:t>
            </w:r>
          </w:p>
        </w:tc>
        <w:tc>
          <w:tcPr>
            <w:cnfStyle w:val="000000100000"/>
            <w:tcW w:w="625" w:type="pct"/>
            <w:tcBorders>
              <w:bottom w:val="single" w:color="auto" w:sz="4" w:space="0"/>
            </w:tcBorders>
          </w:tcPr>
          <w:p>
            <w:pPr>
              <w:pStyle w:val="Normal"/>
              <w:ind w:firstLine="52"/>
              <w:rPr>
                <w:rFonts w:cs="SimSun" w:eastAsia="SimSun"/>
                <w:lang w:eastAsia="ru-RU"/>
              </w:rPr>
            </w:pPr>
            <w:r>
              <w:rPr>
                <w:rFonts w:cs="SimSun" w:eastAsia="SimSun"/>
                <w:sz w:val="22"/>
                <w:szCs w:val="22"/>
                <w:lang w:eastAsia="ru-RU"/>
              </w:rPr>
              <w:t>Поставщик</w:t>
            </w:r>
          </w:p>
        </w:tc>
        <w:tc>
          <w:tcPr>
            <w:cnfStyle w:val="000000100000"/>
            <w:tcW w:w="595" w:type="pct"/>
            <w:tcBorders>
              <w:bottom w:val="single" w:color="auto" w:sz="4" w:space="0"/>
            </w:tcBorders>
          </w:tcPr>
          <w:p>
            <w:pPr>
              <w:pStyle w:val="Normal"/>
              <w:ind w:firstLine="52"/>
              <w:rPr>
                <w:rFonts w:cs="SimSun" w:eastAsia="SimSun"/>
                <w:lang w:eastAsia="ru-RU"/>
              </w:rPr>
            </w:pPr>
            <w:r>
              <w:rPr>
                <w:rFonts w:cs="SimSun" w:eastAsia="SimSun"/>
                <w:sz w:val="22"/>
                <w:szCs w:val="22"/>
                <w:lang w:eastAsia="ru-RU"/>
              </w:rPr>
              <w:t>Заказчик</w:t>
            </w:r>
          </w:p>
        </w:tc>
      </w:tr>
      <w:tr>
        <w:trPr>
          <w:trHeight w:val="242" w:hRule="atLeast"/>
        </w:trPr>
        <w:tc>
          <w:tcPr>
            <w:cnfStyle w:val="001000010000"/>
            <w:tcW w:w="261" w:type="pct"/>
            <w:vMerge w:val="continue"/>
          </w:tcPr>
          <w:p>
            <w:pPr>
              <w:pStyle w:val="Normal"/>
              <w:numPr>
                <w:ilvl w:val="0"/>
                <w:numId w:val="13"/>
              </w:numPr>
              <w:rPr>
                <w:rFonts w:ascii="Calibri" w:eastAsia="SimSun" w:hAnsi="Calibri"/>
                <w:sz w:val="20"/>
                <w:szCs w:val="20"/>
                <w:lang w:eastAsia="en-US"/>
              </w:rPr>
            </w:pPr>
          </w:p>
        </w:tc>
        <w:tc>
          <w:tcPr>
            <w:cnfStyle w:val="000000010000"/>
            <w:tcW w:w="4739" w:type="pct"/>
            <w:gridSpan w:val="4"/>
            <w:tcBorders>
              <w:top w:val="single" w:color="auto" w:sz="4" w:space="0"/>
              <w:bottom w:val="nil" w:sz="4" w:space="0"/>
              <w:right w:val="single" w:color="auto" w:sz="4" w:space="0"/>
            </w:tcBorders>
          </w:tcPr>
          <w:p>
            <w:pPr>
              <w:pStyle w:val="Normal"/>
              <w:rPr>
                <w:rFonts w:cs="SimSun" w:eastAsia="SimSun"/>
                <w:b/>
                <w:bCs/>
                <w:lang w:eastAsia="ru-RU"/>
              </w:rPr>
            </w:pPr>
            <w:r>
              <w:rPr>
                <w:rFonts w:cs="SimSun" w:eastAsia="SimSun"/>
                <w:b/>
                <w:bCs/>
                <w:sz w:val="22"/>
                <w:szCs w:val="22"/>
                <w:lang w:eastAsia="ru-RU"/>
              </w:rPr>
              <w:t>Объект закупки</w:t>
            </w:r>
          </w:p>
        </w:tc>
      </w:tr>
      <w:tr>
        <w:trPr>
          <w:trHeight w:val="242" w:hRule="atLeast"/>
        </w:trPr>
        <w:tc>
          <w:tcPr>
            <w:cnfStyle w:val="001000100000"/>
            <w:tcW w:w="261" w:type="pct"/>
            <w:vMerge w:val="continue"/>
          </w:tcPr>
          <w:p>
            <w:pPr>
              <w:pStyle w:val="Normal"/>
              <w:numPr>
                <w:ilvl w:val="0"/>
                <w:numId w:val="13"/>
              </w:numPr>
              <w:rPr>
                <w:rFonts w:ascii="Calibri" w:eastAsia="SimSun" w:hAnsi="Calibri"/>
                <w:sz w:val="20"/>
                <w:szCs w:val="20"/>
                <w:lang w:eastAsia="en-US"/>
              </w:rPr>
            </w:pPr>
          </w:p>
        </w:tc>
        <w:tc>
          <w:tcPr>
            <w:cnfStyle w:val="000000100000"/>
            <w:tcW w:w="4739" w:type="pct"/>
            <w:gridSpan w:val="4"/>
            <w:tcBorders>
              <w:top w:val="nil" w:sz="4" w:space="0"/>
              <w:bottom w:val="nil" w:sz="4" w:space="0"/>
              <w:right w:val="single" w:color="auto" w:sz="4" w:space="0"/>
            </w:tcBorders>
          </w:tcPr>
          <w:p>
            <w:pPr>
              <w:pStyle w:val="Normal"/>
              <w:spacing w:after="160" w:line="259" w:lineRule="auto"/>
              <w:ind w:left="720"/>
              <w:rPr>
                <w:rFonts w:ascii="Calibri" w:eastAsia="SimSun" w:hAnsi="Calibri"/>
                <w:sz w:val="22"/>
                <w:szCs w:val="22"/>
                <w:lang w:eastAsia="en-US"/>
              </w:rPr>
            </w:pPr>
            <w:r>
              <w:rPr>
                <w:rFonts w:ascii="Calibri" w:eastAsia="SimSun" w:hAnsi="Calibri"/>
                <w:sz w:val="22"/>
                <w:szCs w:val="22"/>
                <w:lang w:eastAsia="en-US"/>
              </w:rPr>
              <w:t>Разработка</w:t>
            </w:r>
            <w:r>
              <w:rPr>
                <w:rFonts w:ascii="Calibri" w:eastAsia="SimSun" w:hAnsi="Calibri"/>
                <w:sz w:val="22"/>
                <w:szCs w:val="22"/>
                <w:lang w:eastAsia="en-US"/>
              </w:rPr>
              <w:t xml:space="preserve"> </w:t>
            </w:r>
            <w:r>
              <w:rPr>
                <w:rFonts w:ascii="Calibri" w:eastAsia="SimSun" w:hAnsi="Calibri"/>
                <w:sz w:val="22"/>
                <w:szCs w:val="22"/>
                <w:lang w:eastAsia="en-US"/>
              </w:rPr>
              <w:t xml:space="preserve">проектно-сметной документации </w:t>
            </w:r>
            <w:r>
              <w:rPr>
                <w:rFonts w:ascii="Calibri" w:eastAsia="SimSun" w:hAnsi="Calibri"/>
                <w:sz w:val="22"/>
                <w:szCs w:val="22"/>
                <w:lang w:eastAsia="en-US"/>
              </w:rPr>
              <w:t>на капитальный ремонт Муницип</w:t>
            </w:r>
            <w:r>
              <w:rPr>
                <w:rFonts w:ascii="Calibri" w:eastAsia="SimSun" w:hAnsi="Calibri"/>
                <w:sz w:val="22"/>
                <w:szCs w:val="22"/>
                <w:lang w:eastAsia="en-US"/>
              </w:rPr>
              <w:t>ального автономного дошкольного</w:t>
            </w:r>
            <w:r>
              <w:rPr>
                <w:rFonts w:ascii="Calibri" w:eastAsia="SimSun" w:hAnsi="Calibri"/>
                <w:sz w:val="22"/>
                <w:szCs w:val="22"/>
                <w:lang w:eastAsia="en-US"/>
              </w:rPr>
              <w:t xml:space="preserve"> </w:t>
            </w:r>
            <w:r>
              <w:rPr>
                <w:rFonts w:ascii="Calibri" w:eastAsia="SimSun" w:hAnsi="Calibri"/>
                <w:sz w:val="22"/>
                <w:szCs w:val="22"/>
                <w:lang w:eastAsia="en-US"/>
              </w:rPr>
              <w:t>образовательного учреждения "Большеалексеевский де</w:t>
            </w:r>
            <w:r>
              <w:rPr>
                <w:rFonts w:ascii="Calibri" w:eastAsia="SimSun" w:hAnsi="Calibri"/>
                <w:sz w:val="22"/>
                <w:szCs w:val="22"/>
                <w:lang w:eastAsia="en-US"/>
              </w:rPr>
              <w:t>тский сад комбинированного вида</w:t>
            </w:r>
            <w:r>
              <w:rPr>
                <w:rFonts w:ascii="Calibri" w:eastAsia="SimSun" w:hAnsi="Calibri"/>
                <w:sz w:val="22"/>
                <w:szCs w:val="22"/>
                <w:lang w:eastAsia="en-US"/>
              </w:rPr>
              <w:t xml:space="preserve"> </w:t>
            </w:r>
            <w:r>
              <w:rPr>
                <w:rFonts w:ascii="Calibri" w:eastAsia="SimSun" w:hAnsi="Calibri"/>
                <w:sz w:val="22"/>
                <w:szCs w:val="22"/>
                <w:lang w:eastAsia="en-US"/>
              </w:rPr>
              <w:t>«Калинка» городского округа Ступино Московской области</w:t>
            </w:r>
          </w:p>
        </w:tc>
      </w:tr>
      <w:tr>
        <w:trPr>
          <w:trHeight w:val="70" w:hRule="atLeast"/>
        </w:trPr>
        <w:tc>
          <w:tcPr>
            <w:cnfStyle w:val="001000010000"/>
            <w:tcW w:w="261" w:type="pct"/>
            <w:vMerge w:val="continue"/>
          </w:tcPr>
          <w:p>
            <w:pPr>
              <w:pStyle w:val="Normal"/>
              <w:numPr>
                <w:ilvl w:val="0"/>
                <w:numId w:val="15"/>
              </w:numPr>
              <w:rPr>
                <w:rFonts w:ascii="Calibri" w:eastAsia="SimSun" w:hAnsi="Calibri"/>
                <w:sz w:val="20"/>
                <w:szCs w:val="20"/>
                <w:lang w:eastAsia="en-US"/>
              </w:rPr>
            </w:pPr>
          </w:p>
        </w:tc>
        <w:tc>
          <w:tcPr>
            <w:cnfStyle w:val="000000010000"/>
            <w:tcW w:w="4739" w:type="pct"/>
            <w:gridSpan w:val="4"/>
            <w:tcBorders>
              <w:top w:val="nil" w:sz="4" w:space="0"/>
              <w:right w:val="single" w:color="auto" w:sz="4" w:space="0"/>
            </w:tcBorders>
            <w:tcMar>
              <w:left w:w="115" w:type="dxa"/>
              <w:right w:w="115" w:type="dxa"/>
            </w:tcMar>
          </w:tcPr>
          <w:p>
            <w:pPr>
              <w:pStyle w:val="Normal"/>
              <w:rPr>
                <w:rFonts w:cs="SimSun" w:eastAsia="SimSun"/>
                <w:lang w:eastAsia="ru-RU"/>
              </w:rPr>
            </w:pPr>
            <w:r>
              <w:rPr>
                <w:rFonts w:cs="SimSun" w:eastAsia="SimSun"/>
                <w:sz w:val="22"/>
                <w:szCs w:val="22"/>
                <w:lang w:eastAsia="ru-RU"/>
              </w:rPr>
              <w:t>Срок начала исполнения обязательства, не позднее:</w:t>
            </w:r>
            <w:r>
              <w:rPr>
                <w:rFonts w:cs="SimSun" w:eastAsia="SimSun"/>
                <w:sz w:val="22"/>
                <w:szCs w:val="22"/>
                <w:lang w:eastAsia="ru-RU"/>
              </w:rPr>
              <w:t xml:space="preserve"> 62</w:t>
            </w:r>
            <w:r>
              <w:rPr>
                <w:rFonts w:cs="SimSun" w:eastAsia="SimSun"/>
                <w:sz w:val="22"/>
                <w:szCs w:val="22"/>
                <w:lang w:eastAsia="ru-RU"/>
              </w:rPr>
              <w:t xml:space="preserve"> раб. дн. от даты заключения </w:t>
            </w:r>
            <w:r>
              <w:rPr>
                <w:rFonts w:cs="SimSun" w:eastAsia="SimSun"/>
                <w:sz w:val="22"/>
                <w:szCs w:val="22"/>
                <w:lang w:eastAsia="ru-RU"/>
              </w:rPr>
              <w:t>Договора</w:t>
            </w:r>
            <w:r>
              <w:rPr>
                <w:rFonts w:cs="SimSun" w:eastAsia="SimSun"/>
                <w:sz w:val="22"/>
                <w:szCs w:val="22"/>
                <w:lang w:eastAsia="ru-RU"/>
              </w:rPr>
              <w:t>;</w:t>
            </w:r>
          </w:p>
          <w:p>
            <w:pPr>
              <w:pStyle w:val="Normal"/>
              <w:rPr>
                <w:rFonts w:cs="SimSun" w:eastAsia="SimSun"/>
                <w:lang w:eastAsia="ru-RU"/>
              </w:rPr>
            </w:pPr>
            <w:r>
              <w:rPr>
                <w:rFonts w:cs="SimSun" w:eastAsia="SimSun"/>
                <w:sz w:val="22"/>
                <w:szCs w:val="22"/>
                <w:lang w:eastAsia="ru-RU"/>
              </w:rPr>
              <w:t>Срок окончания исполнения обязательства, не позднее:</w:t>
            </w:r>
            <w:r>
              <w:rPr>
                <w:rFonts w:cs="SimSun" w:eastAsia="SimSun"/>
                <w:sz w:val="22"/>
                <w:szCs w:val="22"/>
                <w:lang w:eastAsia="ru-RU"/>
              </w:rPr>
              <w:t xml:space="preserve"> 30.11.2021г</w:t>
            </w:r>
            <w:r>
              <w:rPr>
                <w:rFonts w:cs="SimSun" w:eastAsia="SimSun"/>
                <w:sz w:val="22"/>
                <w:szCs w:val="22"/>
                <w:lang w:eastAsia="ru-RU"/>
              </w:rPr>
              <w:t>;</w:t>
            </w:r>
          </w:p>
        </w:tc>
      </w:tr>
    </w:tbl>
    <w:p>
      <w:pPr>
        <w:pStyle w:val="Normal"/>
        <w:rPr>
          <w:rFonts w:cs="SimSun" w:eastAsia="SimSun"/>
          <w:sz w:val="22"/>
          <w:szCs w:val="22"/>
          <w:lang w:eastAsia="ru-RU"/>
        </w:rPr>
      </w:pPr>
    </w:p>
    <w:p>
      <w:pPr>
        <w:pStyle w:val="Normal"/>
        <w:rPr>
          <w:rFonts w:cs="SimSun" w:eastAsia="SimSun"/>
          <w:sz w:val="22"/>
          <w:szCs w:val="22"/>
          <w:lang w:eastAsia="ru-RU"/>
        </w:rPr>
      </w:pPr>
    </w:p>
    <w:p>
      <w:pPr>
        <w:pStyle w:val="Normal"/>
        <w:keepNext w:val="on"/>
        <w:pageBreakBefore w:val="on"/>
        <w:spacing w:before="200" w:after="200"/>
        <w:ind w:left="714" w:hanging="357"/>
        <w:jc w:val="center"/>
        <w:rPr>
          <w:rFonts w:ascii="Calibri Light" w:eastAsia="SimSun"/>
          <w:b/>
          <w:bCs/>
          <w:i/>
          <w:iCs/>
          <w:sz w:val="22"/>
          <w:szCs w:val="22"/>
        </w:rPr>
      </w:pPr>
      <w:r>
        <w:rPr>
          <w:rFonts w:ascii="Calibri Light" w:eastAsia="SimSun"/>
          <w:b/>
          <w:bCs/>
          <w:i/>
          <w:iCs/>
          <w:sz w:val="22"/>
          <w:szCs w:val="22"/>
        </w:rPr>
        <w:t>Сведения о порядке оплаты</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319"/>
        <w:gridCol w:w="5500"/>
        <w:gridCol w:w="1436"/>
        <w:gridCol w:w="1498"/>
        <w:gridCol w:w="1504"/>
      </w:tblGrid>
      <w:tr>
        <w:trPr>
          <w:cantSplit w:val="on"/>
          <w:trHeight w:val="15" w:hRule="atLeast"/>
          <w:tblHeader w:val="on"/>
        </w:trPr>
        <w:tc>
          <w:tcPr>
            <w:cnfStyle w:val="101000000000"/>
            <w:tcW w:w="461" w:type="dxa"/>
          </w:tcPr>
          <w:p>
            <w:pPr>
              <w:pStyle w:val="Normal"/>
              <w:ind w:firstLine="709"/>
              <w:jc w:val="both"/>
              <w:rPr>
                <w:b/>
              </w:rPr>
            </w:pPr>
            <w:r>
              <w:rPr>
                <w:b/>
                <w:sz w:val="22"/>
                <w:szCs w:val="22"/>
              </w:rPr>
              <w:t>№</w:t>
            </w:r>
          </w:p>
        </w:tc>
        <w:tc>
          <w:tcPr>
            <w:cnfStyle w:val="100000000000"/>
            <w:tcW w:w="7927" w:type="dxa"/>
          </w:tcPr>
          <w:p>
            <w:pPr>
              <w:pStyle w:val="Normal"/>
              <w:ind w:firstLine="709"/>
              <w:jc w:val="both"/>
              <w:rPr>
                <w:b/>
              </w:rPr>
            </w:pPr>
            <w:r>
              <w:rPr>
                <w:b/>
                <w:sz w:val="22"/>
                <w:szCs w:val="22"/>
              </w:rPr>
              <w:t>Наименование</w:t>
            </w:r>
          </w:p>
        </w:tc>
        <w:tc>
          <w:tcPr>
            <w:cnfStyle w:val="100000000000"/>
            <w:tcW w:w="2070" w:type="dxa"/>
          </w:tcPr>
          <w:p>
            <w:pPr>
              <w:pStyle w:val="Normal"/>
              <w:jc w:val="both"/>
              <w:rPr>
                <w:b/>
              </w:rPr>
            </w:pPr>
            <w:r>
              <w:rPr>
                <w:b/>
                <w:sz w:val="22"/>
                <w:szCs w:val="22"/>
              </w:rPr>
              <w:t>Аванс/Оплата</w:t>
            </w:r>
          </w:p>
        </w:tc>
        <w:tc>
          <w:tcPr>
            <w:cnfStyle w:val="100000000000"/>
            <w:tcW w:w="2160" w:type="dxa"/>
          </w:tcPr>
          <w:p>
            <w:pPr>
              <w:pStyle w:val="Normal"/>
              <w:jc w:val="both"/>
              <w:rPr>
                <w:b/>
              </w:rPr>
            </w:pPr>
            <w:r>
              <w:rPr>
                <w:b/>
                <w:sz w:val="22"/>
                <w:szCs w:val="22"/>
              </w:rPr>
              <w:t>Учёт неустойки</w:t>
            </w:r>
          </w:p>
        </w:tc>
        <w:tc>
          <w:tcPr>
            <w:cnfStyle w:val="100000000000"/>
            <w:tcW w:w="2168" w:type="dxa"/>
          </w:tcPr>
          <w:p>
            <w:pPr>
              <w:pStyle w:val="Normal"/>
              <w:jc w:val="both"/>
              <w:rPr>
                <w:rFonts w:eastAsia="Calibri"/>
                <w:b/>
                <w:sz w:val="22"/>
                <w:szCs w:val="22"/>
                <w:lang w:val="en-US"/>
              </w:rPr>
            </w:pPr>
            <w:r>
              <w:rPr>
                <w:rFonts w:eastAsia="Calibri"/>
                <w:b/>
                <w:sz w:val="22"/>
                <w:szCs w:val="22"/>
              </w:rPr>
              <w:t>Сумма</w:t>
            </w:r>
            <w:r>
              <w:rPr>
                <w:rFonts w:eastAsia="Calibri"/>
                <w:b/>
                <w:sz w:val="22"/>
                <w:szCs w:val="22"/>
                <w:lang w:val="en-US"/>
              </w:rPr>
              <w:t xml:space="preserve">, </w:t>
            </w:r>
            <w:r>
              <w:rPr>
                <w:rFonts w:eastAsia="Calibri"/>
                <w:b/>
                <w:sz w:val="22"/>
                <w:szCs w:val="22"/>
              </w:rPr>
              <w:t>руб</w:t>
            </w:r>
            <w:r>
              <w:rPr>
                <w:rFonts w:eastAsia="Calibri"/>
                <w:b/>
                <w:sz w:val="22"/>
                <w:szCs w:val="22"/>
                <w:lang w:val="en-US"/>
              </w:rPr>
              <w:t xml:space="preserve">. </w:t>
            </w:r>
            <w:r>
              <w:rPr>
                <w:rFonts w:eastAsia="Calibri"/>
                <w:b/>
                <w:sz w:val="22"/>
                <w:szCs w:val="22"/>
                <w:lang w:val="en-US" w:eastAsia="en-US"/>
              </w:rPr>
              <w:t>*</w:t>
            </w:r>
            <w:r>
              <w:rPr>
                <w:rFonts w:eastAsia="Calibri"/>
                <w:b/>
                <w:sz w:val="22"/>
                <w:szCs w:val="22"/>
                <w:lang w:val="en-US"/>
              </w:rPr>
              <w:t>/ %</w:t>
            </w:r>
          </w:p>
        </w:tc>
      </w:tr>
      <w:tr>
        <w:trPr>
          <w:cantSplit w:val="on"/>
          <w:trHeight w:val="87" w:hRule="atLeast"/>
        </w:trPr>
        <w:tc>
          <w:tcPr>
            <w:cnfStyle w:val="001000100000"/>
            <w:tcW w:w="461" w:type="dxa"/>
            <w:vMerge w:val="restart"/>
          </w:tcPr>
          <w:p>
            <w:pPr>
              <w:pStyle w:val="Normal"/>
              <w:numPr>
                <w:ilvl w:val="0"/>
                <w:numId w:val="14"/>
              </w:numPr>
              <w:ind w:left="0" w:firstLine="0"/>
              <w:rPr>
                <w:lang w:val="en-US"/>
              </w:rPr>
            </w:pPr>
          </w:p>
        </w:tc>
        <w:tc>
          <w:tcPr>
            <w:cnfStyle w:val="000000100000"/>
            <w:tcW w:w="7927" w:type="dxa"/>
            <w:tcBorders>
              <w:bottom w:val="single" w:color="auto" w:sz="4" w:space="0"/>
            </w:tcBorders>
          </w:tcPr>
          <w:p>
            <w:pPr>
              <w:pStyle w:val="Normal"/>
              <w:ind w:firstLine="709"/>
              <w:jc w:val="both"/>
              <w:rPr>
                <w:sz w:val="22"/>
                <w:szCs w:val="22"/>
              </w:rPr>
            </w:pPr>
            <w:r>
              <w:rPr>
                <w:sz w:val="22"/>
                <w:szCs w:val="22"/>
              </w:rPr>
              <w:t xml:space="preserve">Оказание услуг </w:t>
            </w:r>
            <w:r>
              <w:rPr>
                <w:sz w:val="22"/>
                <w:szCs w:val="22"/>
              </w:rPr>
              <w:t>по р</w:t>
            </w:r>
            <w:r>
              <w:rPr>
                <w:sz w:val="22"/>
                <w:szCs w:val="22"/>
              </w:rPr>
              <w:t>азработк</w:t>
            </w:r>
            <w:r>
              <w:rPr>
                <w:sz w:val="22"/>
                <w:szCs w:val="22"/>
              </w:rPr>
              <w:t xml:space="preserve">е </w:t>
            </w:r>
            <w:r>
              <w:rPr>
                <w:sz w:val="22"/>
                <w:szCs w:val="22"/>
              </w:rPr>
              <w:t>проек</w:t>
            </w:r>
            <w:r>
              <w:rPr>
                <w:sz w:val="22"/>
                <w:szCs w:val="22"/>
              </w:rPr>
              <w:t xml:space="preserve">тно-сметной документации </w:t>
            </w:r>
            <w:r>
              <w:rPr>
                <w:sz w:val="22"/>
                <w:szCs w:val="22"/>
              </w:rPr>
              <w:t>на капитальный ремонт Муниципального автономного дошкольного</w:t>
            </w:r>
            <w:r>
              <w:rPr>
                <w:sz w:val="22"/>
                <w:szCs w:val="22"/>
              </w:rPr>
              <w:t xml:space="preserve"> </w:t>
            </w:r>
            <w:r>
              <w:rPr>
                <w:sz w:val="22"/>
                <w:szCs w:val="22"/>
              </w:rPr>
              <w:t>образовательного учреждения "Большеалексеевский детский сад комбинированного вида</w:t>
            </w:r>
            <w:r>
              <w:rPr>
                <w:sz w:val="22"/>
                <w:szCs w:val="22"/>
              </w:rPr>
              <w:t xml:space="preserve"> </w:t>
            </w:r>
            <w:r>
              <w:rPr>
                <w:sz w:val="22"/>
                <w:szCs w:val="22"/>
              </w:rPr>
              <w:t>«Калинка» городского округа Ступино Московской области</w:t>
            </w:r>
          </w:p>
        </w:tc>
        <w:tc>
          <w:tcPr>
            <w:cnfStyle w:val="000000100000"/>
            <w:tcW w:w="2070" w:type="dxa"/>
            <w:tcBorders>
              <w:bottom w:val="single" w:color="auto" w:sz="4" w:space="0"/>
            </w:tcBorders>
          </w:tcPr>
          <w:p>
            <w:pPr>
              <w:pStyle w:val="Normal"/>
              <w:jc w:val="both"/>
              <w:rPr>
                <w:lang w:val="en-US"/>
              </w:rPr>
            </w:pPr>
            <w:r>
              <w:rPr>
                <w:sz w:val="22"/>
                <w:szCs w:val="22"/>
              </w:rPr>
              <w:t>Оплата</w:t>
            </w:r>
          </w:p>
        </w:tc>
        <w:tc>
          <w:tcPr>
            <w:cnfStyle w:val="000000100000"/>
            <w:tcW w:w="2160" w:type="dxa"/>
            <w:tcBorders>
              <w:bottom w:val="single" w:color="auto" w:sz="4" w:space="0"/>
            </w:tcBorders>
          </w:tcPr>
          <w:p>
            <w:pPr>
              <w:pStyle w:val="Normal"/>
              <w:jc w:val="both"/>
              <w:rPr>
                <w:rFonts w:eastAsia="Calibri"/>
                <w:sz w:val="22"/>
                <w:szCs w:val="22"/>
                <w:lang w:val="en-US"/>
              </w:rPr>
            </w:pPr>
            <w:r>
              <w:rPr>
                <w:rFonts w:eastAsia="Calibri"/>
                <w:sz w:val="22"/>
                <w:szCs w:val="22"/>
              </w:rPr>
              <w:t>Оплата за вычетом неустойки</w:t>
            </w:r>
            <w:r>
              <w:rPr>
                <w:rFonts w:eastAsia="Calibri"/>
                <w:sz w:val="22"/>
                <w:szCs w:val="22"/>
                <w:lang w:val="en-US"/>
              </w:rPr>
              <w:t>**</w:t>
            </w:r>
          </w:p>
          <w:p>
            <w:pPr>
              <w:pStyle w:val="Normal"/>
              <w:ind w:firstLine="709"/>
              <w:jc w:val="both"/>
              <w:rPr>
                <w:lang w:val="en-US"/>
              </w:rPr>
            </w:pPr>
          </w:p>
        </w:tc>
        <w:tc>
          <w:tcPr>
            <w:cnfStyle w:val="000000100000"/>
            <w:tcW w:w="2168" w:type="dxa"/>
            <w:tcBorders>
              <w:bottom w:val="single" w:color="auto" w:sz="4" w:space="0"/>
            </w:tcBorders>
          </w:tcPr>
          <w:p>
            <w:pPr>
              <w:pStyle w:val="Normal"/>
              <w:jc w:val="both"/>
              <w:rPr/>
            </w:pPr>
            <w:r>
              <w:rPr>
                <w:sz w:val="22"/>
                <w:szCs w:val="22"/>
                <w:lang w:val="en-US"/>
              </w:rPr>
              <w:t>100% По</w:t>
            </w:r>
            <w:r>
              <w:rPr>
                <w:sz w:val="22"/>
                <w:szCs w:val="22"/>
              </w:rPr>
              <w:t xml:space="preserve"> </w:t>
            </w:r>
            <w:r>
              <w:rPr>
                <w:sz w:val="22"/>
                <w:szCs w:val="22"/>
                <w:lang w:val="en-US"/>
              </w:rPr>
              <w:t>фактическому</w:t>
            </w:r>
            <w:r>
              <w:rPr>
                <w:sz w:val="22"/>
                <w:szCs w:val="22"/>
              </w:rPr>
              <w:t xml:space="preserve"> </w:t>
            </w:r>
            <w:r>
              <w:rPr>
                <w:sz w:val="22"/>
                <w:szCs w:val="22"/>
                <w:lang w:val="en-US"/>
              </w:rPr>
              <w:t>объёму</w:t>
            </w:r>
          </w:p>
        </w:tc>
      </w:tr>
      <w:tr>
        <w:trPr>
          <w:cantSplit w:val="on"/>
          <w:trHeight w:val="70" w:hRule="atLeast"/>
        </w:trPr>
        <w:tc>
          <w:tcPr>
            <w:cnfStyle w:val="001000010000"/>
            <w:tcW w:w="461" w:type="dxa"/>
            <w:vMerge w:val="continue"/>
          </w:tcPr>
          <w:p>
            <w:pPr>
              <w:pStyle w:val="Normal"/>
              <w:numPr>
                <w:ilvl w:val="0"/>
                <w:numId w:val="14"/>
              </w:numPr>
              <w:ind w:left="0" w:firstLine="0"/>
              <w:rPr/>
            </w:pPr>
          </w:p>
        </w:tc>
        <w:tc>
          <w:tcPr>
            <w:cnfStyle w:val="000000010000"/>
            <w:tcW w:w="14325" w:type="dxa"/>
            <w:gridSpan w:val="4"/>
          </w:tcPr>
          <w:p>
            <w:pPr>
              <w:pStyle w:val="Normal"/>
              <w:ind w:firstLine="709"/>
              <w:jc w:val="both"/>
              <w:rPr>
                <w:color w:val="ff0000"/>
              </w:rPr>
            </w:pPr>
            <w:r>
              <w:rPr>
                <w:b/>
                <w:sz w:val="22"/>
                <w:szCs w:val="22"/>
              </w:rPr>
              <w:t>Срок исполнения обязательства, не позднее:</w:t>
            </w:r>
            <w:r>
              <w:rPr>
                <w:sz w:val="22"/>
                <w:szCs w:val="22"/>
              </w:rPr>
              <w:t>30 дн. от даты подписания документа-предшественника</w:t>
            </w:r>
            <w:r>
              <w:rPr>
                <w:sz w:val="22"/>
                <w:szCs w:val="22"/>
                <w:shd w:val="clear" w:color="auto" w:fill="ffffff"/>
              </w:rPr>
              <w:t>«Акт о выполнении работ (оказание услуг), унифицированный формат, приказ ФНС России от 30.11.2015 г. № ММВ-7-10/552@» (</w:t>
            </w:r>
            <w:r>
              <w:rPr>
                <w:sz w:val="22"/>
                <w:szCs w:val="22"/>
              </w:rPr>
              <w:t xml:space="preserve">Оказание услуг </w:t>
            </w:r>
            <w:r>
              <w:rPr>
                <w:sz w:val="22"/>
                <w:szCs w:val="22"/>
              </w:rPr>
              <w:t xml:space="preserve">по </w:t>
            </w:r>
            <w:r>
              <w:rPr>
                <w:sz w:val="22"/>
                <w:szCs w:val="22"/>
              </w:rPr>
              <w:t>разработке проектно-сметной документации на капитальный ремонт Муниципального автономного дошкольного образовательного учреждения "Большеалексеевский детский сад комбинированного вида «Калинка» городского округа Ступино Московской области</w:t>
            </w:r>
          </w:p>
        </w:tc>
      </w:tr>
    </w:tbl>
    <w:p>
      <w:pPr>
        <w:pStyle w:val="Normal"/>
        <w:rPr>
          <w:rFonts w:cs="SimSun" w:eastAsia="SimSun"/>
          <w:sz w:val="22"/>
          <w:szCs w:val="22"/>
          <w:lang w:eastAsia="ru-RU"/>
        </w:rPr>
      </w:pPr>
    </w:p>
    <w:p>
      <w:pPr>
        <w:pStyle w:val="Normal"/>
        <w:keepNext w:val="on"/>
        <w:spacing w:after="200"/>
        <w:jc w:val="right"/>
        <w:rPr>
          <w:iCs/>
          <w:sz w:val="22"/>
          <w:szCs w:val="22"/>
        </w:rPr>
      </w:pPr>
      <w:r>
        <w:rPr>
          <w:iCs/>
          <w:sz w:val="22"/>
          <w:szCs w:val="22"/>
        </w:rPr>
        <w:t>Таблица 2.2</w:t>
      </w:r>
    </w:p>
    <w:p>
      <w:pPr>
        <w:pStyle w:val="Normal"/>
        <w:keepNext w:val="on"/>
        <w:spacing w:before="200" w:after="200"/>
        <w:ind w:left="720" w:hanging="360"/>
        <w:jc w:val="center"/>
        <w:rPr>
          <w:rFonts w:ascii="Calibri Light" w:eastAsia="Calibri"/>
          <w:b/>
          <w:bCs/>
          <w:i/>
          <w:iCs/>
          <w:sz w:val="22"/>
          <w:szCs w:val="22"/>
        </w:rPr>
      </w:pPr>
      <w:r>
        <w:rPr>
          <w:rFonts w:ascii="Calibri Light" w:eastAsia="SimSun"/>
          <w:b/>
          <w:bCs/>
          <w:i/>
          <w:iCs/>
          <w:sz w:val="22"/>
          <w:szCs w:val="22"/>
        </w:rPr>
        <w:t>Место оказания услуг</w:t>
      </w:r>
    </w:p>
    <w:p>
      <w:pPr>
        <w:pStyle w:val="Normal"/>
        <w:jc w:val="right"/>
        <w:rPr>
          <w:rFonts w:cs="SimSun" w:eastAsia="SimSun"/>
          <w:sz w:val="22"/>
          <w:szCs w:val="22"/>
          <w:lang w:eastAsia="ru-RU"/>
        </w:rPr>
      </w:pPr>
      <w:r>
        <w:rPr>
          <w:rFonts w:cs="SimSun" w:eastAsia="SimSun"/>
          <w:sz w:val="22"/>
          <w:szCs w:val="22"/>
          <w:lang w:eastAsia="ru-RU"/>
        </w:rPr>
        <w:t>Таблица 2.3</w:t>
      </w:r>
    </w:p>
    <w:p>
      <w:pPr>
        <w:pStyle w:val="Normal"/>
        <w:jc w:val="right"/>
        <w:rPr>
          <w:rFonts w:cs="SimSun" w:eastAsia="SimSun"/>
          <w:sz w:val="22"/>
          <w:szCs w:val="22"/>
          <w:lang w:eastAsia="ru-RU"/>
        </w:rPr>
      </w:pPr>
    </w:p>
    <w:tbl>
      <w:tblPr>
        <w:tblW w:w="100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5456"/>
        <w:gridCol w:w="4599"/>
      </w:tblGrid>
      <w:tr>
        <w:trPr>
          <w:wAfter w:w="0" w:type="dxa"/>
          <w:trHeight w:val="280" w:hRule="atLeast"/>
          <w:tblHeader w:val="on"/>
        </w:trPr>
        <w:tc>
          <w:tcPr>
            <w:cnfStyle w:val="101000000000"/>
            <w:tcW w:w="5456" w:type="dxa"/>
            <w:tcBorders>
              <w:top w:val="single" w:color="auto" w:sz="4" w:space="0"/>
              <w:left w:val="single" w:color="auto" w:sz="4" w:space="0"/>
              <w:bottom w:val="single" w:color="auto" w:sz="4" w:space="0"/>
              <w:right w:val="single" w:color="auto" w:sz="4" w:space="0"/>
            </w:tcBorders>
          </w:tcPr>
          <w:p>
            <w:pPr>
              <w:pStyle w:val="Normal"/>
              <w:ind w:firstLine="709"/>
              <w:jc w:val="center"/>
              <w:rPr>
                <w:b/>
              </w:rPr>
            </w:pPr>
            <w:r>
              <w:rPr>
                <w:b/>
                <w:sz w:val="22"/>
                <w:szCs w:val="22"/>
              </w:rPr>
              <w:t>Получатель</w:t>
            </w:r>
          </w:p>
        </w:tc>
        <w:tc>
          <w:tcPr>
            <w:cnfStyle w:val="100000000000"/>
            <w:tcW w:w="4599" w:type="dxa"/>
            <w:tcBorders>
              <w:top w:val="single" w:color="auto" w:sz="4" w:space="0"/>
              <w:left w:val="single" w:color="auto" w:sz="4" w:space="0"/>
              <w:bottom w:val="single" w:color="auto" w:sz="4" w:space="0"/>
              <w:right w:val="single" w:color="auto" w:sz="4" w:space="0"/>
            </w:tcBorders>
          </w:tcPr>
          <w:p>
            <w:pPr>
              <w:pStyle w:val="Normal"/>
              <w:ind w:firstLine="709"/>
              <w:jc w:val="center"/>
              <w:rPr>
                <w:b/>
              </w:rPr>
            </w:pPr>
            <w:r>
              <w:rPr>
                <w:b/>
                <w:sz w:val="22"/>
                <w:szCs w:val="22"/>
              </w:rPr>
              <w:t>Место оказания услуг</w:t>
            </w:r>
          </w:p>
        </w:tc>
      </w:tr>
      <w:tr>
        <w:trPr>
          <w:wAfter w:w="0" w:type="dxa"/>
          <w:trHeight w:val="1649" w:hRule="atLeast"/>
          <w:tblHeader w:val="on"/>
        </w:trPr>
        <w:tc>
          <w:tcPr>
            <w:cnfStyle w:val="001000100000"/>
            <w:tcW w:w="5456" w:type="dxa"/>
            <w:tcBorders>
              <w:top w:val="single" w:color="auto" w:sz="4" w:space="0"/>
              <w:left w:val="single" w:color="auto" w:sz="4" w:space="0"/>
              <w:bottom w:val="single" w:color="auto" w:sz="4" w:space="0"/>
              <w:right w:val="single" w:color="auto" w:sz="4" w:space="0"/>
            </w:tcBorders>
          </w:tcPr>
          <w:p>
            <w:pPr>
              <w:pStyle w:val="Normal"/>
              <w:rPr>
                <w:rFonts w:cs="SimSun" w:eastAsia="SimSun"/>
                <w:lang w:eastAsia="ru-RU"/>
              </w:rPr>
            </w:pPr>
            <w:r>
              <w:rPr>
                <w:rFonts w:cs="SimSun" w:eastAsia="SimSun"/>
                <w:sz w:val="22"/>
                <w:szCs w:val="22"/>
                <w:lang w:eastAsia="ru-RU"/>
              </w:rPr>
              <w:t>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p>
        </w:tc>
        <w:tc>
          <w:tcPr>
            <w:cnfStyle w:val="000000100000"/>
            <w:tcW w:w="4599" w:type="dxa"/>
            <w:tcBorders>
              <w:top w:val="single" w:color="auto" w:sz="4" w:space="0"/>
              <w:left w:val="single" w:color="auto" w:sz="4" w:space="0"/>
              <w:bottom w:val="single" w:color="auto" w:sz="4" w:space="0"/>
              <w:right w:val="single" w:color="auto" w:sz="4" w:space="0"/>
            </w:tcBorders>
          </w:tcPr>
          <w:p>
            <w:pPr>
              <w:pStyle w:val="Normal"/>
              <w:rPr>
                <w:rFonts w:cs="SimSun" w:eastAsia="SimSun"/>
                <w:lang w:eastAsia="ru-RU"/>
              </w:rPr>
            </w:pPr>
            <w:r>
              <w:rPr>
                <w:rFonts w:cs="SimSun" w:eastAsia="SimSun"/>
                <w:sz w:val="22"/>
                <w:szCs w:val="22"/>
                <w:lang w:eastAsia="ru-RU"/>
              </w:rPr>
              <w:t>142853, Московская обл., г.о. Ступино, с. Большое Алексеевское, ул Школьная, вл 4</w:t>
            </w:r>
          </w:p>
        </w:tc>
      </w:tr>
      <w:tr>
        <w:trPr>
          <w:wAfter w:w="0" w:type="dxa"/>
          <w:trHeight w:val="158" w:hRule="atLeast"/>
        </w:trPr>
        <w:tc>
          <w:tcPr>
            <w:cnfStyle w:val="001000010000"/>
            <w:tcW w:w="5456" w:type="dxa"/>
            <w:tcBorders>
              <w:top w:val="single" w:color="auto" w:sz="4" w:space="0"/>
              <w:left w:val="single" w:color="auto" w:sz="4" w:space="0"/>
              <w:bottom w:val="single" w:color="auto" w:sz="4" w:space="0"/>
              <w:right w:val="single" w:color="auto" w:sz="4" w:space="0"/>
            </w:tcBorders>
          </w:tcPr>
          <w:p>
            <w:pPr>
              <w:pStyle w:val="Normal"/>
              <w:rPr>
                <w:rFonts w:cs="SimSun" w:eastAsia="SimSun"/>
                <w:lang w:eastAsia="ru-RU"/>
              </w:rPr>
            </w:pPr>
          </w:p>
        </w:tc>
        <w:tc>
          <w:tcPr>
            <w:cnfStyle w:val="000000010000"/>
            <w:tcW w:w="4599" w:type="dxa"/>
            <w:tcBorders>
              <w:top w:val="single" w:color="auto" w:sz="4" w:space="0"/>
              <w:left w:val="single" w:color="auto" w:sz="4" w:space="0"/>
              <w:bottom w:val="single" w:color="auto" w:sz="4" w:space="0"/>
              <w:right w:val="single" w:color="auto" w:sz="4" w:space="0"/>
            </w:tcBorders>
          </w:tcPr>
          <w:p>
            <w:pPr>
              <w:pStyle w:val="Normal"/>
              <w:rPr>
                <w:rFonts w:cs="SimSun" w:eastAsia="SimSun"/>
                <w:lang w:eastAsia="ru-RU"/>
              </w:rPr>
            </w:pPr>
          </w:p>
        </w:tc>
      </w:tr>
    </w:tbl>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lang w:eastAsia="ru-RU"/>
        </w:rPr>
      </w:pPr>
    </w:p>
    <w:p>
      <w:pPr>
        <w:pStyle w:val="Normal"/>
        <w:jc w:val="right"/>
        <w:rPr>
          <w:rFonts w:eastAsia="SimSun"/>
          <w:lang w:eastAsia="ru-RU"/>
        </w:rPr>
      </w:pPr>
    </w:p>
    <w:p>
      <w:pPr>
        <w:pStyle w:val="Normal"/>
        <w:jc w:val="right"/>
        <w:rPr>
          <w:rFonts w:eastAsia="SimSun"/>
          <w:lang w:eastAsia="ru-RU"/>
        </w:rPr>
      </w:pPr>
    </w:p>
    <w:p>
      <w:pPr>
        <w:pStyle w:val="Normal"/>
        <w:tabs>
          <w:tab w:val="left" w:leader="none" w:pos="285"/>
          <w:tab w:val="left" w:leader="none" w:pos="5865"/>
        </w:tabs>
        <w:rPr>
          <w:rFonts w:eastAsia="SimSun"/>
          <w:lang w:eastAsia="ru-RU"/>
        </w:rPr>
      </w:pPr>
      <w:r>
        <w:rPr>
          <w:rFonts w:eastAsia="SimSun"/>
          <w:lang w:eastAsia="ru-RU"/>
        </w:rPr>
        <w:t>Заказчик:</w:t>
        <w:tab/>
        <w:t>Исполнитель:</w:t>
      </w:r>
    </w:p>
    <w:p>
      <w:pPr>
        <w:pStyle w:val="Normal"/>
        <w:tabs>
          <w:tab w:val="left" w:leader="none" w:pos="285"/>
        </w:tabs>
        <w:rPr>
          <w:rFonts w:eastAsia="SimSun"/>
          <w:lang w:eastAsia="ru-RU"/>
        </w:rPr>
      </w:pPr>
    </w:p>
    <w:p>
      <w:pPr>
        <w:pStyle w:val="Normal"/>
        <w:tabs>
          <w:tab w:val="left" w:leader="none" w:pos="285"/>
        </w:tabs>
        <w:rPr>
          <w:rFonts w:eastAsia="SimSun"/>
          <w:lang w:eastAsia="ru-RU"/>
        </w:rPr>
      </w:pPr>
      <w:r>
        <w:rPr>
          <w:rFonts w:eastAsia="SimSun"/>
          <w:lang w:eastAsia="ru-RU"/>
        </w:rPr>
        <w:t xml:space="preserve">________________/_____________/                </w:t>
      </w:r>
      <w:r>
        <w:rPr>
          <w:rFonts w:eastAsia="SimSun"/>
          <w:lang w:eastAsia="ru-RU"/>
        </w:rPr>
        <w:t xml:space="preserve">    _______________/_________/</w:t>
      </w:r>
    </w:p>
    <w:p>
      <w:pPr>
        <w:pStyle w:val="Normal"/>
        <w:jc w:val="right"/>
        <w:rPr>
          <w:rFonts w:eastAsia="SimSun"/>
          <w:b/>
          <w:lang w:eastAsia="ru-RU"/>
        </w:rPr>
      </w:pPr>
    </w:p>
    <w:p>
      <w:pPr>
        <w:pStyle w:val="Normal"/>
        <w:jc w:val="right"/>
        <w:rPr>
          <w:rFonts w:eastAsia="SimSun"/>
          <w:b/>
          <w:lang w:eastAsia="ru-RU"/>
        </w:rPr>
      </w:pPr>
    </w:p>
    <w:p>
      <w:pPr>
        <w:pStyle w:val="Normal"/>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cs="SimSun" w:eastAsia="SimSun"/>
          <w:sz w:val="22"/>
          <w:szCs w:val="22"/>
          <w:lang w:eastAsia="ru-RU"/>
        </w:rPr>
      </w:pPr>
      <w:r>
        <w:rPr>
          <w:rFonts w:cs="SimSun" w:eastAsia="SimSun"/>
          <w:sz w:val="22"/>
          <w:szCs w:val="22"/>
          <w:lang w:eastAsia="ru-RU"/>
        </w:rPr>
        <w:t xml:space="preserve">Приложение 3 к Договору № </w:t>
      </w:r>
      <w:r>
        <w:rPr>
          <w:rFonts w:ascii="Times" w:cs="Times" w:eastAsia="SimSun" w:hAnsi="Times"/>
          <w:bCs/>
          <w:color w:val="000000"/>
          <w:lang w:eastAsia="ru-RU"/>
        </w:rPr>
        <w:t>___</w:t>
      </w:r>
    </w:p>
    <w:p>
      <w:pPr>
        <w:pStyle w:val="Normal"/>
        <w:ind w:firstLine="562"/>
        <w:jc w:val="right"/>
        <w:rPr>
          <w:rFonts w:cs="SimSun" w:eastAsia="SimSun"/>
          <w:sz w:val="22"/>
          <w:szCs w:val="22"/>
          <w:lang w:eastAsia="ru-RU"/>
        </w:rPr>
      </w:pPr>
      <w:r>
        <w:rPr>
          <w:rFonts w:cs="SimSun" w:eastAsia="SimSun"/>
          <w:sz w:val="22"/>
          <w:szCs w:val="22"/>
          <w:lang w:eastAsia="ru-RU"/>
        </w:rPr>
        <w:t xml:space="preserve">от «     » ___________2021 г. </w:t>
      </w:r>
    </w:p>
    <w:p>
      <w:pPr>
        <w:pStyle w:val="Normal"/>
        <w:jc w:val="right"/>
        <w:rPr>
          <w:rFonts w:cs="SimSun" w:eastAsia="SimSun"/>
          <w:sz w:val="22"/>
          <w:szCs w:val="22"/>
          <w:lang w:eastAsia="ru-RU"/>
        </w:rPr>
      </w:pPr>
    </w:p>
    <w:p>
      <w:pPr>
        <w:pStyle w:val="Normal"/>
        <w:spacing w:before="440" w:after="60"/>
        <w:rPr>
          <w:rFonts w:ascii="Calibri Light" w:eastAsia="SimSun"/>
          <w:b/>
          <w:bCs/>
          <w:sz w:val="22"/>
          <w:szCs w:val="22"/>
        </w:rPr>
      </w:pPr>
      <w:r>
        <w:rPr>
          <w:rFonts w:ascii="Calibri Light" w:eastAsia="SimSun"/>
          <w:b/>
          <w:bCs/>
          <w:sz w:val="22"/>
          <w:szCs w:val="22"/>
        </w:rPr>
        <w:t>Перечень электронных документов, которыми обмениваются стороны при исполнении договора</w:t>
      </w:r>
    </w:p>
    <w:p>
      <w:pPr>
        <w:pStyle w:val="Normal"/>
        <w:spacing w:before="440" w:after="60"/>
        <w:ind w:left="851"/>
        <w:jc w:val="center"/>
        <w:rPr>
          <w:rFonts w:ascii="Calibri Light" w:eastAsia="SimSun"/>
          <w:b/>
          <w:bCs/>
          <w:i/>
          <w:iCs/>
          <w:sz w:val="22"/>
          <w:szCs w:val="22"/>
        </w:rPr>
      </w:pPr>
      <w:r>
        <w:rPr>
          <w:rFonts w:ascii="Calibri Light" w:eastAsia="SimSun"/>
          <w:b/>
          <w:bCs/>
          <w:i/>
          <w:iCs/>
          <w:sz w:val="22"/>
          <w:szCs w:val="22"/>
        </w:rPr>
        <w:t>Оформление при исполнении обязательств</w:t>
      </w:r>
    </w:p>
    <w:p>
      <w:pPr>
        <w:pStyle w:val="Normal"/>
        <w:keepNext w:val="on"/>
        <w:spacing w:after="200"/>
        <w:ind w:firstLine="567"/>
        <w:jc w:val="right"/>
        <w:rPr>
          <w:i/>
          <w:iCs/>
          <w:sz w:val="22"/>
          <w:szCs w:val="22"/>
        </w:rPr>
      </w:pPr>
      <w:r>
        <w:rPr>
          <w:iCs/>
          <w:sz w:val="22"/>
          <w:szCs w:val="22"/>
        </w:rPr>
        <w:t>Таблица 3.1</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1670"/>
        <w:gridCol w:w="2266"/>
        <w:gridCol w:w="2455"/>
        <w:gridCol w:w="1885"/>
        <w:gridCol w:w="1980"/>
      </w:tblGrid>
      <w:tr>
        <w:trPr>
          <w:wAfter w:w="0" w:type="dxa"/>
          <w:cantSplit w:val="on"/>
          <w:tblHeader w:val="on"/>
        </w:trPr>
        <w:tc>
          <w:tcPr>
            <w:cnfStyle w:val="101000000000"/>
            <w:tcW w:w="1697" w:type="dxa"/>
            <w:tcBorders>
              <w:top w:val="single" w:color="auto" w:sz="4" w:space="0"/>
              <w:left w:val="single" w:color="auto" w:sz="4" w:space="0"/>
              <w:bottom w:val="single" w:color="auto" w:sz="4" w:space="0"/>
              <w:right w:val="single" w:color="auto" w:sz="4" w:space="0"/>
            </w:tcBorders>
          </w:tcPr>
          <w:p>
            <w:pPr>
              <w:pStyle w:val="Normal"/>
              <w:jc w:val="both"/>
              <w:rPr>
                <w:b/>
              </w:rPr>
            </w:pPr>
            <w:r>
              <w:rPr>
                <w:b/>
                <w:sz w:val="22"/>
                <w:szCs w:val="22"/>
              </w:rPr>
              <w:t>Обязательство по договору</w:t>
            </w:r>
          </w:p>
        </w:tc>
        <w:tc>
          <w:tcPr>
            <w:cnfStyle w:val="100000000000"/>
            <w:tcW w:w="2302" w:type="dxa"/>
            <w:tcBorders>
              <w:top w:val="single" w:color="auto" w:sz="4" w:space="0"/>
              <w:left w:val="single" w:color="auto" w:sz="4" w:space="0"/>
              <w:bottom w:val="single" w:color="auto" w:sz="4" w:space="0"/>
              <w:right w:val="single" w:color="auto" w:sz="4" w:space="0"/>
            </w:tcBorders>
          </w:tcPr>
          <w:p>
            <w:pPr>
              <w:pStyle w:val="Normal"/>
              <w:jc w:val="both"/>
              <w:rPr>
                <w:b/>
              </w:rPr>
            </w:pPr>
            <w:r>
              <w:rPr>
                <w:b/>
                <w:sz w:val="22"/>
                <w:szCs w:val="22"/>
              </w:rPr>
              <w:t>Наименование документа</w:t>
            </w:r>
          </w:p>
        </w:tc>
        <w:tc>
          <w:tcPr>
            <w:cnfStyle w:val="100000000000"/>
            <w:tcW w:w="2494" w:type="dxa"/>
            <w:tcBorders>
              <w:top w:val="single" w:color="auto" w:sz="4" w:space="0"/>
              <w:left w:val="single" w:color="auto" w:sz="4" w:space="0"/>
              <w:bottom w:val="single" w:color="auto" w:sz="4" w:space="0"/>
              <w:right w:val="single" w:color="auto" w:sz="4" w:space="0"/>
            </w:tcBorders>
          </w:tcPr>
          <w:p>
            <w:pPr>
              <w:pStyle w:val="Normal"/>
              <w:jc w:val="both"/>
              <w:rPr>
                <w:b/>
              </w:rPr>
            </w:pPr>
            <w:r>
              <w:rPr>
                <w:b/>
                <w:sz w:val="22"/>
                <w:szCs w:val="22"/>
              </w:rPr>
              <w:t>Действие сторон</w:t>
            </w:r>
          </w:p>
        </w:tc>
        <w:tc>
          <w:tcPr>
            <w:cnfStyle w:val="100000000000"/>
            <w:tcW w:w="1915" w:type="dxa"/>
            <w:tcBorders>
              <w:top w:val="single" w:color="auto" w:sz="4" w:space="0"/>
              <w:left w:val="single" w:color="auto" w:sz="4" w:space="0"/>
              <w:bottom w:val="single" w:color="auto" w:sz="4" w:space="0"/>
              <w:right w:val="single" w:color="auto" w:sz="4" w:space="0"/>
            </w:tcBorders>
          </w:tcPr>
          <w:p>
            <w:pPr>
              <w:pStyle w:val="Normal"/>
              <w:jc w:val="both"/>
              <w:rPr>
                <w:b/>
              </w:rPr>
            </w:pPr>
            <w:r>
              <w:rPr>
                <w:b/>
                <w:sz w:val="22"/>
                <w:szCs w:val="22"/>
              </w:rPr>
              <w:t>Срок направления и подписания документов, не позднее</w:t>
            </w:r>
          </w:p>
        </w:tc>
        <w:tc>
          <w:tcPr>
            <w:cnfStyle w:val="100000000000"/>
            <w:tcW w:w="2011" w:type="dxa"/>
            <w:tcBorders>
              <w:top w:val="single" w:color="auto" w:sz="4" w:space="0"/>
              <w:left w:val="single" w:color="auto" w:sz="4" w:space="0"/>
              <w:bottom w:val="single" w:color="auto" w:sz="4" w:space="0"/>
              <w:right w:val="single" w:color="auto" w:sz="4" w:space="0"/>
            </w:tcBorders>
          </w:tcPr>
          <w:p>
            <w:pPr>
              <w:pStyle w:val="Normal"/>
              <w:jc w:val="both"/>
              <w:rPr>
                <w:b/>
              </w:rPr>
            </w:pPr>
            <w:r>
              <w:rPr>
                <w:b/>
                <w:sz w:val="22"/>
                <w:szCs w:val="22"/>
              </w:rPr>
              <w:t>Ответственная сторона</w:t>
            </w:r>
          </w:p>
        </w:tc>
      </w:tr>
      <w:tr>
        <w:trPr>
          <w:wAfter w:w="0" w:type="dxa"/>
          <w:cantSplit w:val="on"/>
          <w:trHeight w:val="1215" w:hRule="atLeast"/>
        </w:trPr>
        <w:tc>
          <w:tcPr>
            <w:cnfStyle w:val="001000100000"/>
            <w:tcW w:w="1697" w:type="dxa"/>
            <w:vMerge w:val="restart"/>
            <w:tcBorders>
              <w:top w:val="single" w:color="auto" w:sz="4" w:space="0"/>
              <w:left w:val="single" w:color="auto" w:sz="4" w:space="0"/>
              <w:bottom w:val="single" w:color="auto" w:sz="4" w:space="0"/>
              <w:right w:val="single" w:color="auto" w:sz="4" w:space="0"/>
            </w:tcBorders>
          </w:tcPr>
          <w:p>
            <w:pPr>
              <w:pStyle w:val="Normal"/>
              <w:jc w:val="both"/>
              <w:rPr/>
            </w:pPr>
            <w:r>
              <w:rPr>
                <w:sz w:val="22"/>
                <w:szCs w:val="22"/>
              </w:rPr>
              <w:t>Оказание услуг по разработке проектно-сметной документации на капитальный ремонт Муниципального автономного дошкольного образовательного учреждения "Большеалексеевский детский сад комбинированного вида «Калинка» городского округа Ступино Московской области</w:t>
            </w:r>
          </w:p>
        </w:tc>
        <w:tc>
          <w:tcPr>
            <w:cnfStyle w:val="000000100000"/>
            <w:tcW w:w="2302" w:type="dxa"/>
            <w:vMerge w:val="restart"/>
            <w:tcBorders>
              <w:top w:val="single" w:color="auto" w:sz="4" w:space="0"/>
              <w:left w:val="single" w:color="auto" w:sz="4" w:space="0"/>
              <w:right w:val="single" w:color="auto" w:sz="4" w:space="0"/>
            </w:tcBorders>
          </w:tcPr>
          <w:p>
            <w:pPr>
              <w:pStyle w:val="Normal"/>
              <w:jc w:val="both"/>
              <w:rPr/>
            </w:pPr>
            <w:r>
              <w:rPr>
                <w:sz w:val="22"/>
                <w:szCs w:val="22"/>
                <w:shd w:val="clear" w:color="auto" w:fill="ffffff"/>
              </w:rPr>
              <w:t>Акт о выполнении работ (оказание услуг), унифицированный формат, приказ ФНС России от 30.11.2015 г. № ММВ-7-10/552@</w:t>
            </w:r>
            <w:r>
              <w:rPr>
                <w:sz w:val="22"/>
                <w:szCs w:val="22"/>
              </w:rPr>
              <w:t xml:space="preserve"> </w:t>
            </w:r>
          </w:p>
        </w:tc>
        <w:tc>
          <w:tcPr>
            <w:cnfStyle w:val="000000100000"/>
            <w:tcW w:w="2494" w:type="dxa"/>
            <w:tcBorders>
              <w:top w:val="single" w:color="auto" w:sz="4" w:space="0"/>
              <w:left w:val="single" w:color="auto" w:sz="4" w:space="0"/>
              <w:bottom w:val="single" w:color="auto" w:sz="4" w:space="0"/>
              <w:right w:val="single" w:color="auto" w:sz="4" w:space="0"/>
            </w:tcBorders>
          </w:tcPr>
          <w:p>
            <w:pPr>
              <w:pStyle w:val="Normal"/>
              <w:jc w:val="both"/>
              <w:rPr/>
            </w:pPr>
            <w:r>
              <w:rPr>
                <w:sz w:val="22"/>
                <w:szCs w:val="22"/>
              </w:rPr>
              <w:t>Подписание</w:t>
            </w:r>
          </w:p>
        </w:tc>
        <w:tc>
          <w:tcPr>
            <w:cnfStyle w:val="000000100000"/>
            <w:tcW w:w="1915" w:type="dxa"/>
            <w:tcBorders>
              <w:top w:val="single" w:color="auto" w:sz="4" w:space="0"/>
              <w:left w:val="single" w:color="auto" w:sz="4" w:space="0"/>
              <w:right w:val="single" w:color="auto" w:sz="4" w:space="0"/>
            </w:tcBorders>
          </w:tcPr>
          <w:p>
            <w:pPr>
              <w:pStyle w:val="Normal"/>
              <w:jc w:val="both"/>
              <w:rPr/>
            </w:pPr>
            <w:r>
              <w:rPr>
                <w:sz w:val="22"/>
                <w:szCs w:val="22"/>
              </w:rPr>
              <w:t>10 раб. дн. от даты окончания исполнения обязательства</w:t>
            </w:r>
          </w:p>
        </w:tc>
        <w:tc>
          <w:tcPr>
            <w:cnfStyle w:val="000000100000"/>
            <w:tcW w:w="2011" w:type="dxa"/>
            <w:tcBorders>
              <w:top w:val="single" w:color="auto" w:sz="4" w:space="0"/>
              <w:left w:val="single" w:color="auto" w:sz="4" w:space="0"/>
              <w:right w:val="single" w:color="auto" w:sz="4" w:space="0"/>
            </w:tcBorders>
          </w:tcPr>
          <w:p>
            <w:pPr>
              <w:pStyle w:val="Normal"/>
              <w:jc w:val="both"/>
              <w:rPr/>
            </w:pPr>
            <w:r>
              <w:rPr>
                <w:sz w:val="22"/>
                <w:szCs w:val="22"/>
              </w:rPr>
              <w:t>Исполнитель</w:t>
            </w:r>
          </w:p>
        </w:tc>
      </w:tr>
      <w:tr>
        <w:trPr>
          <w:wAfter w:w="0" w:type="dxa"/>
          <w:cantSplit w:val="on"/>
          <w:trHeight w:val="540" w:hRule="atLeast"/>
        </w:trPr>
        <w:tc>
          <w:tcPr>
            <w:cnfStyle w:val="001000010000"/>
            <w:tcW w:w="1697" w:type="dxa"/>
            <w:vMerge w:val="continue"/>
            <w:tcBorders>
              <w:top w:val="single" w:color="auto" w:sz="4" w:space="0"/>
              <w:left w:val="single" w:color="auto" w:sz="4" w:space="0"/>
              <w:bottom w:val="single" w:color="auto" w:sz="4" w:space="0"/>
              <w:right w:val="single" w:color="auto" w:sz="4" w:space="0"/>
            </w:tcBorders>
          </w:tcPr>
          <w:p>
            <w:pPr>
              <w:pStyle w:val="Normal"/>
              <w:jc w:val="both"/>
              <w:rPr>
                <w:sz w:val="22"/>
                <w:szCs w:val="22"/>
              </w:rPr>
            </w:pPr>
          </w:p>
        </w:tc>
        <w:tc>
          <w:tcPr>
            <w:cnfStyle w:val="000000010000"/>
            <w:tcW w:w="2302" w:type="dxa"/>
            <w:vMerge w:val="continue"/>
            <w:tcBorders>
              <w:left w:val="single" w:color="auto" w:sz="4" w:space="0"/>
              <w:bottom w:val="single" w:color="auto" w:sz="4" w:space="0"/>
              <w:right w:val="single" w:color="auto" w:sz="4" w:space="0"/>
            </w:tcBorders>
          </w:tcPr>
          <w:p>
            <w:pPr>
              <w:pStyle w:val="Normal"/>
              <w:jc w:val="both"/>
              <w:rPr>
                <w:sz w:val="22"/>
                <w:szCs w:val="22"/>
                <w:shd w:val="clear" w:color="auto" w:fill="ffffff"/>
              </w:rPr>
            </w:pPr>
          </w:p>
        </w:tc>
        <w:tc>
          <w:tcPr>
            <w:cnfStyle w:val="000000010000"/>
            <w:tcW w:w="2494" w:type="dxa"/>
            <w:tcBorders>
              <w:top w:val="single" w:color="auto" w:sz="4" w:space="0"/>
              <w:left w:val="single" w:color="auto" w:sz="4" w:space="0"/>
              <w:bottom w:val="single" w:color="auto" w:sz="4" w:space="0"/>
              <w:right w:val="single" w:color="auto" w:sz="4" w:space="0"/>
            </w:tcBorders>
          </w:tcPr>
          <w:p>
            <w:pPr>
              <w:pStyle w:val="Normal"/>
              <w:jc w:val="both"/>
              <w:rPr>
                <w:sz w:val="22"/>
                <w:szCs w:val="22"/>
              </w:rPr>
            </w:pPr>
            <w:r>
              <w:rPr>
                <w:sz w:val="22"/>
                <w:szCs w:val="22"/>
              </w:rPr>
              <w:t>Подписание</w:t>
            </w:r>
          </w:p>
        </w:tc>
        <w:tc>
          <w:tcPr>
            <w:cnfStyle w:val="000000010000"/>
            <w:tcW w:w="1915" w:type="dxa"/>
            <w:tcBorders>
              <w:left w:val="single" w:color="auto" w:sz="4" w:space="0"/>
              <w:bottom w:val="single" w:color="auto" w:sz="4" w:space="0"/>
              <w:right w:val="single" w:color="auto" w:sz="4" w:space="0"/>
            </w:tcBorders>
          </w:tcPr>
          <w:p>
            <w:pPr>
              <w:pStyle w:val="Normal"/>
              <w:rPr>
                <w:sz w:val="22"/>
                <w:szCs w:val="22"/>
              </w:rPr>
            </w:pPr>
            <w:r>
              <w:rPr>
                <w:sz w:val="22"/>
                <w:szCs w:val="22"/>
              </w:rPr>
              <w:t>10 раб. дн. от даты получения документа</w:t>
            </w:r>
          </w:p>
        </w:tc>
        <w:tc>
          <w:tcPr>
            <w:cnfStyle w:val="000000010000"/>
            <w:tcW w:w="2011" w:type="dxa"/>
            <w:tcBorders>
              <w:left w:val="single" w:color="auto" w:sz="4" w:space="0"/>
              <w:bottom w:val="single" w:color="auto" w:sz="4" w:space="0"/>
              <w:right w:val="single" w:color="auto" w:sz="4" w:space="0"/>
            </w:tcBorders>
          </w:tcPr>
          <w:p>
            <w:pPr>
              <w:pStyle w:val="Normal"/>
              <w:ind w:firstLine="709"/>
              <w:jc w:val="both"/>
              <w:rPr>
                <w:sz w:val="22"/>
                <w:szCs w:val="22"/>
              </w:rPr>
            </w:pPr>
          </w:p>
          <w:p>
            <w:pPr>
              <w:pStyle w:val="Normal"/>
              <w:jc w:val="both"/>
              <w:rPr>
                <w:sz w:val="22"/>
                <w:szCs w:val="22"/>
              </w:rPr>
            </w:pPr>
            <w:r>
              <w:rPr>
                <w:sz w:val="22"/>
                <w:szCs w:val="22"/>
              </w:rPr>
              <w:t>Заказчик</w:t>
            </w:r>
          </w:p>
        </w:tc>
      </w:tr>
      <w:tr>
        <w:trPr>
          <w:wAfter w:w="0" w:type="dxa"/>
          <w:cantSplit w:val="on"/>
        </w:trPr>
        <w:tc>
          <w:tcPr>
            <w:cnfStyle w:val="001000100000"/>
            <w:tcW w:w="1697" w:type="dxa"/>
            <w:vMerge w:val="continue"/>
            <w:tcBorders>
              <w:top w:val="single" w:color="auto" w:sz="4" w:space="0"/>
              <w:left w:val="single" w:color="auto" w:sz="4" w:space="0"/>
              <w:bottom w:val="single" w:color="auto" w:sz="4" w:space="0"/>
              <w:right w:val="single" w:color="auto" w:sz="4" w:space="0"/>
            </w:tcBorders>
          </w:tcPr>
          <w:p>
            <w:pPr>
              <w:pStyle w:val="Normal"/>
              <w:ind w:firstLine="709"/>
              <w:jc w:val="both"/>
              <w:rPr/>
            </w:pPr>
          </w:p>
        </w:tc>
        <w:tc>
          <w:tcPr>
            <w:cnfStyle w:val="000000100000"/>
            <w:tcW w:w="2302" w:type="dxa"/>
            <w:vMerge w:val="restart"/>
            <w:tcBorders>
              <w:top w:val="single" w:color="auto" w:sz="4" w:space="0"/>
              <w:left w:val="single" w:color="auto" w:sz="4" w:space="0"/>
              <w:bottom w:val="single" w:color="auto" w:sz="4" w:space="0"/>
              <w:right w:val="single" w:color="auto" w:sz="4" w:space="0"/>
            </w:tcBorders>
          </w:tcPr>
          <w:p>
            <w:pPr>
              <w:pStyle w:val="Normal"/>
              <w:jc w:val="both"/>
              <w:rPr/>
            </w:pPr>
            <w:r>
              <w:rPr>
                <w:sz w:val="22"/>
                <w:szCs w:val="22"/>
                <w:shd w:val="clear" w:color="auto" w:fill="ffffff"/>
              </w:rPr>
              <w:t xml:space="preserve">Счет на оплату </w:t>
            </w:r>
          </w:p>
        </w:tc>
        <w:tc>
          <w:tcPr>
            <w:cnfStyle w:val="000000100000"/>
            <w:tcW w:w="2494" w:type="dxa"/>
            <w:tcBorders>
              <w:top w:val="single" w:color="auto" w:sz="4" w:space="0"/>
              <w:left w:val="single" w:color="auto" w:sz="4" w:space="0"/>
              <w:bottom w:val="single" w:color="auto" w:sz="4" w:space="0"/>
              <w:right w:val="single" w:color="auto" w:sz="4" w:space="0"/>
            </w:tcBorders>
          </w:tcPr>
          <w:p>
            <w:pPr>
              <w:pStyle w:val="Normal"/>
              <w:jc w:val="both"/>
              <w:rPr/>
            </w:pPr>
            <w:r>
              <w:rPr>
                <w:sz w:val="22"/>
                <w:szCs w:val="22"/>
              </w:rPr>
              <w:t>Подписание</w:t>
            </w:r>
          </w:p>
        </w:tc>
        <w:tc>
          <w:tcPr>
            <w:cnfStyle w:val="000000100000"/>
            <w:tcW w:w="1915" w:type="dxa"/>
            <w:tcBorders>
              <w:top w:val="single" w:color="auto" w:sz="4" w:space="0"/>
              <w:left w:val="single" w:color="auto" w:sz="4" w:space="0"/>
              <w:bottom w:val="single" w:color="auto" w:sz="4" w:space="0"/>
              <w:right w:val="single" w:color="auto" w:sz="4" w:space="0"/>
            </w:tcBorders>
          </w:tcPr>
          <w:p>
            <w:pPr>
              <w:pStyle w:val="Normal"/>
              <w:jc w:val="both"/>
              <w:rPr/>
            </w:pPr>
            <w:r>
              <w:rPr>
                <w:sz w:val="22"/>
                <w:szCs w:val="22"/>
              </w:rPr>
              <w:t>10 раб. дн. от даты окончания исполнения обязательства</w:t>
            </w:r>
          </w:p>
        </w:tc>
        <w:tc>
          <w:tcPr>
            <w:cnfStyle w:val="000000100000"/>
            <w:tcW w:w="2011" w:type="dxa"/>
            <w:tcBorders>
              <w:top w:val="single" w:color="auto" w:sz="4" w:space="0"/>
              <w:left w:val="single" w:color="auto" w:sz="4" w:space="0"/>
              <w:bottom w:val="single" w:color="auto" w:sz="4" w:space="0"/>
              <w:right w:val="single" w:color="auto" w:sz="4" w:space="0"/>
            </w:tcBorders>
          </w:tcPr>
          <w:p>
            <w:pPr>
              <w:pStyle w:val="Normal"/>
              <w:jc w:val="both"/>
              <w:rPr/>
            </w:pPr>
            <w:r>
              <w:rPr>
                <w:sz w:val="22"/>
                <w:szCs w:val="22"/>
              </w:rPr>
              <w:t>Исполнитель</w:t>
            </w:r>
          </w:p>
        </w:tc>
      </w:tr>
      <w:tr>
        <w:trPr>
          <w:wAfter w:w="0" w:type="dxa"/>
          <w:cantSplit w:val="on"/>
        </w:trPr>
        <w:tc>
          <w:tcPr>
            <w:cnfStyle w:val="001000010000"/>
            <w:tcW w:w="1697" w:type="dxa"/>
            <w:vMerge w:val="continue"/>
            <w:tcBorders>
              <w:top w:val="single" w:color="auto" w:sz="4" w:space="0"/>
              <w:left w:val="single" w:color="auto" w:sz="4" w:space="0"/>
              <w:bottom w:val="single" w:color="auto" w:sz="4" w:space="0"/>
              <w:right w:val="single" w:color="auto" w:sz="4" w:space="0"/>
            </w:tcBorders>
          </w:tcPr>
          <w:p>
            <w:pPr>
              <w:pStyle w:val="Normal"/>
              <w:ind w:firstLine="709"/>
              <w:jc w:val="both"/>
              <w:rPr/>
            </w:pPr>
          </w:p>
        </w:tc>
        <w:tc>
          <w:tcPr>
            <w:cnfStyle w:val="000000010000"/>
            <w:tcW w:w="2302" w:type="dxa"/>
            <w:vMerge w:val="continue"/>
            <w:tcBorders>
              <w:top w:val="single" w:color="auto" w:sz="4" w:space="0"/>
              <w:left w:val="single" w:color="auto" w:sz="4" w:space="0"/>
              <w:bottom w:val="single" w:color="auto" w:sz="4" w:space="0"/>
              <w:right w:val="single" w:color="auto" w:sz="4" w:space="0"/>
            </w:tcBorders>
          </w:tcPr>
          <w:p>
            <w:pPr>
              <w:pStyle w:val="Normal"/>
              <w:ind w:firstLine="709"/>
              <w:jc w:val="both"/>
              <w:rPr/>
            </w:pPr>
          </w:p>
        </w:tc>
        <w:tc>
          <w:tcPr>
            <w:cnfStyle w:val="000000010000"/>
            <w:tcW w:w="2494" w:type="dxa"/>
            <w:tcBorders>
              <w:top w:val="single" w:color="auto" w:sz="4" w:space="0"/>
              <w:left w:val="single" w:color="auto" w:sz="4" w:space="0"/>
              <w:bottom w:val="single" w:color="auto" w:sz="4" w:space="0"/>
              <w:right w:val="single" w:color="auto" w:sz="4" w:space="0"/>
            </w:tcBorders>
          </w:tcPr>
          <w:p>
            <w:pPr>
              <w:pStyle w:val="Normal"/>
              <w:jc w:val="both"/>
              <w:rPr/>
            </w:pPr>
            <w:r>
              <w:rPr>
                <w:sz w:val="22"/>
                <w:szCs w:val="22"/>
              </w:rPr>
              <w:t>Подписание</w:t>
            </w:r>
          </w:p>
        </w:tc>
        <w:tc>
          <w:tcPr>
            <w:cnfStyle w:val="000000010000"/>
            <w:tcW w:w="1915" w:type="dxa"/>
            <w:tcBorders>
              <w:top w:val="single" w:color="auto" w:sz="4" w:space="0"/>
              <w:left w:val="single" w:color="auto" w:sz="4" w:space="0"/>
              <w:bottom w:val="single" w:color="auto" w:sz="4" w:space="0"/>
              <w:right w:val="single" w:color="auto" w:sz="4" w:space="0"/>
            </w:tcBorders>
          </w:tcPr>
          <w:p>
            <w:pPr>
              <w:pStyle w:val="Normal"/>
              <w:jc w:val="both"/>
              <w:rPr/>
            </w:pPr>
            <w:r>
              <w:rPr>
                <w:sz w:val="22"/>
                <w:szCs w:val="22"/>
              </w:rPr>
              <w:t>10 раб. дн. от даты получения документа</w:t>
            </w:r>
          </w:p>
        </w:tc>
        <w:tc>
          <w:tcPr>
            <w:cnfStyle w:val="000000010000"/>
            <w:tcW w:w="2011" w:type="dxa"/>
            <w:tcBorders>
              <w:top w:val="single" w:color="auto" w:sz="4" w:space="0"/>
              <w:left w:val="single" w:color="auto" w:sz="4" w:space="0"/>
              <w:bottom w:val="single" w:color="auto" w:sz="4" w:space="0"/>
              <w:right w:val="single" w:color="auto" w:sz="4" w:space="0"/>
            </w:tcBorders>
          </w:tcPr>
          <w:p>
            <w:pPr>
              <w:pStyle w:val="Normal"/>
              <w:jc w:val="both"/>
              <w:rPr/>
            </w:pPr>
            <w:r>
              <w:rPr>
                <w:sz w:val="22"/>
                <w:szCs w:val="22"/>
              </w:rPr>
              <w:t>Заказчик</w:t>
            </w:r>
          </w:p>
        </w:tc>
      </w:tr>
      <w:tr>
        <w:trPr>
          <w:wAfter w:w="0" w:type="dxa"/>
          <w:cantSplit w:val="on"/>
        </w:trPr>
        <w:tc>
          <w:tcPr>
            <w:cnfStyle w:val="001000100000"/>
            <w:tcW w:w="1697" w:type="dxa"/>
            <w:tcBorders>
              <w:top w:val="single" w:color="auto" w:sz="4" w:space="0"/>
              <w:left w:val="single" w:color="auto" w:sz="4" w:space="0"/>
              <w:bottom w:val="single" w:color="auto" w:sz="4" w:space="0"/>
              <w:right w:val="single" w:color="auto" w:sz="4" w:space="0"/>
            </w:tcBorders>
          </w:tcPr>
          <w:p>
            <w:pPr>
              <w:pStyle w:val="Normal"/>
              <w:jc w:val="both"/>
              <w:rPr/>
            </w:pPr>
            <w:r>
              <w:t>Оплата №01</w:t>
            </w:r>
          </w:p>
        </w:tc>
        <w:tc>
          <w:tcPr>
            <w:cnfStyle w:val="000000100000"/>
            <w:tcW w:w="2302" w:type="dxa"/>
            <w:tcBorders>
              <w:top w:val="single" w:color="auto" w:sz="4" w:space="0"/>
              <w:left w:val="single" w:color="auto" w:sz="4" w:space="0"/>
              <w:bottom w:val="single" w:color="auto" w:sz="4" w:space="0"/>
              <w:right w:val="single" w:color="auto" w:sz="4" w:space="0"/>
            </w:tcBorders>
          </w:tcPr>
          <w:p>
            <w:pPr>
              <w:pStyle w:val="Normal"/>
              <w:jc w:val="both"/>
              <w:rPr/>
            </w:pPr>
            <w:r>
              <w:t>Платежное поручение</w:t>
            </w:r>
          </w:p>
        </w:tc>
        <w:tc>
          <w:tcPr>
            <w:cnfStyle w:val="000000100000"/>
            <w:tcW w:w="2494" w:type="dxa"/>
            <w:tcBorders>
              <w:top w:val="single" w:color="auto" w:sz="4" w:space="0"/>
              <w:left w:val="single" w:color="auto" w:sz="4" w:space="0"/>
              <w:bottom w:val="single" w:color="auto" w:sz="4" w:space="0"/>
              <w:right w:val="single" w:color="auto" w:sz="4" w:space="0"/>
            </w:tcBorders>
          </w:tcPr>
          <w:p>
            <w:pPr>
              <w:pStyle w:val="Normal"/>
              <w:jc w:val="both"/>
              <w:rPr/>
            </w:pPr>
            <w:r>
              <w:t>Подписание</w:t>
            </w:r>
          </w:p>
        </w:tc>
        <w:tc>
          <w:tcPr>
            <w:cnfStyle w:val="000000100000"/>
            <w:tcW w:w="1915" w:type="dxa"/>
            <w:tcBorders>
              <w:top w:val="single" w:color="auto" w:sz="4" w:space="0"/>
              <w:left w:val="single" w:color="auto" w:sz="4" w:space="0"/>
              <w:bottom w:val="single" w:color="auto" w:sz="4" w:space="0"/>
              <w:right w:val="single" w:color="auto" w:sz="4" w:space="0"/>
            </w:tcBorders>
          </w:tcPr>
          <w:p>
            <w:pPr>
              <w:pStyle w:val="Normal"/>
              <w:jc w:val="both"/>
              <w:rPr/>
            </w:pPr>
            <w:r>
              <w:t>5 раб. дн. от даты окончания исполнения обязательств</w:t>
            </w:r>
          </w:p>
        </w:tc>
        <w:tc>
          <w:tcPr>
            <w:cnfStyle w:val="000000100000"/>
            <w:tcW w:w="2011" w:type="dxa"/>
            <w:tcBorders>
              <w:top w:val="single" w:color="auto" w:sz="4" w:space="0"/>
              <w:left w:val="single" w:color="auto" w:sz="4" w:space="0"/>
              <w:bottom w:val="single" w:color="auto" w:sz="4" w:space="0"/>
              <w:right w:val="single" w:color="auto" w:sz="4" w:space="0"/>
            </w:tcBorders>
          </w:tcPr>
          <w:p>
            <w:pPr>
              <w:pStyle w:val="Normal"/>
              <w:jc w:val="both"/>
              <w:rPr/>
            </w:pPr>
            <w:r>
              <w:t>Заказчик</w:t>
            </w:r>
          </w:p>
        </w:tc>
      </w:tr>
    </w:tbl>
    <w:p>
      <w:pPr>
        <w:pStyle w:val="Normal"/>
        <w:spacing w:before="440" w:after="60"/>
        <w:rPr>
          <w:rFonts w:ascii="Calibri Light" w:eastAsia="SimSun"/>
          <w:b/>
          <w:bCs/>
          <w:i/>
          <w:iCs/>
          <w:sz w:val="22"/>
          <w:szCs w:val="22"/>
        </w:rPr>
      </w:pPr>
    </w:p>
    <w:p>
      <w:pPr>
        <w:pStyle w:val="Normal"/>
        <w:rPr>
          <w:rFonts w:cs="SimSun" w:eastAsia="SimSun"/>
        </w:rPr>
      </w:pPr>
    </w:p>
    <w:p>
      <w:pPr>
        <w:pStyle w:val="Normal"/>
        <w:rPr>
          <w:rFonts w:cs="SimSun" w:eastAsia="SimSun"/>
        </w:rPr>
      </w:pPr>
    </w:p>
    <w:p>
      <w:pPr>
        <w:pStyle w:val="Normal"/>
        <w:rPr>
          <w:rFonts w:cs="SimSun" w:eastAsia="SimSun"/>
        </w:rPr>
      </w:pPr>
    </w:p>
    <w:p>
      <w:pPr>
        <w:pStyle w:val="Normal"/>
        <w:rPr>
          <w:rFonts w:cs="SimSun" w:eastAsia="SimSun"/>
        </w:rPr>
      </w:pPr>
    </w:p>
    <w:p>
      <w:pPr>
        <w:pStyle w:val="Normal"/>
        <w:rPr>
          <w:rFonts w:cs="SimSun" w:eastAsia="SimSun"/>
        </w:rPr>
      </w:pPr>
    </w:p>
    <w:p>
      <w:pPr>
        <w:pStyle w:val="Normal"/>
        <w:rPr>
          <w:rFonts w:cs="SimSun" w:eastAsia="SimSun"/>
        </w:rPr>
      </w:pPr>
    </w:p>
    <w:p>
      <w:pPr>
        <w:pStyle w:val="Normal"/>
        <w:spacing w:before="440" w:after="60"/>
        <w:ind w:left="709"/>
        <w:jc w:val="center"/>
        <w:rPr>
          <w:rFonts w:ascii="Calibri Light" w:eastAsia="SimSun"/>
          <w:b/>
          <w:bCs/>
          <w:i/>
          <w:iCs/>
          <w:sz w:val="22"/>
          <w:szCs w:val="22"/>
        </w:rPr>
      </w:pPr>
      <w:r>
        <w:rPr>
          <w:rFonts w:ascii="Calibri Light" w:eastAsia="SimSun"/>
          <w:b/>
          <w:bCs/>
          <w:i/>
          <w:iCs/>
          <w:sz w:val="22"/>
          <w:szCs w:val="22"/>
        </w:rPr>
        <w:t>Порядок и сроки осуществления приемки и оформления результатов</w:t>
      </w:r>
    </w:p>
    <w:p>
      <w:pPr>
        <w:pStyle w:val="Normal"/>
        <w:keepNext w:val="on"/>
        <w:spacing w:after="200"/>
        <w:ind w:firstLine="567"/>
        <w:jc w:val="right"/>
        <w:rPr>
          <w:iCs/>
          <w:sz w:val="22"/>
          <w:szCs w:val="22"/>
        </w:rPr>
      </w:pPr>
      <w:r>
        <w:rPr>
          <w:iCs/>
          <w:sz w:val="22"/>
          <w:szCs w:val="22"/>
        </w:rPr>
        <w:t>Таблица 3.2</w:t>
      </w:r>
    </w:p>
    <w:p>
      <w:pPr>
        <w:pStyle w:val="Normal"/>
        <w:rPr>
          <w:rFonts w:cs="SimSun" w:eastAsia="SimSun"/>
          <w:sz w:val="22"/>
          <w:szCs w:val="22"/>
          <w:lang w:eastAsia="ru-RU"/>
        </w:rPr>
      </w:pPr>
    </w:p>
    <w:p>
      <w:pPr>
        <w:pStyle w:val="Normal"/>
        <w:keepNext w:val="on"/>
        <w:spacing w:after="200"/>
        <w:ind w:firstLine="567"/>
        <w:jc w:val="right"/>
        <w:rPr>
          <w:iCs/>
          <w:sz w:val="22"/>
          <w:szCs w:val="22"/>
          <w:lang w:val="en-US"/>
        </w:rPr>
      </w:pPr>
      <w:r>
        <w:rPr>
          <w:iCs/>
          <w:sz w:val="22"/>
          <w:szCs w:val="22"/>
        </w:rPr>
        <w:t>Таблица 3.</w:t>
      </w:r>
      <w:r>
        <w:rPr>
          <w:iCs/>
          <w:sz w:val="22"/>
          <w:szCs w:val="22"/>
          <w:lang w:val="en-US"/>
        </w:rPr>
        <w:t>3</w:t>
      </w:r>
    </w:p>
    <w:tbl>
      <w:tblPr>
        <w:tblW w:w="508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1707"/>
        <w:gridCol w:w="1204"/>
        <w:gridCol w:w="1978"/>
        <w:gridCol w:w="1761"/>
        <w:gridCol w:w="1867"/>
        <w:gridCol w:w="1915"/>
      </w:tblGrid>
      <w:tr>
        <w:trPr>
          <w:wAfter w:w="0" w:type="dxa"/>
          <w:cantSplit w:val="on"/>
          <w:tblHeader w:val="on"/>
        </w:trPr>
        <w:tc>
          <w:tcPr>
            <w:cnfStyle w:val="101000000000"/>
            <w:tcW w:w="818" w:type="pct"/>
            <w:tcBorders>
              <w:top w:val="single" w:color="auto" w:sz="4" w:space="0"/>
              <w:left w:val="single" w:color="auto" w:sz="4" w:space="0"/>
              <w:bottom w:val="single" w:color="auto" w:sz="4" w:space="0"/>
              <w:right w:val="single" w:color="auto" w:sz="4" w:space="0"/>
            </w:tcBorders>
            <w:shd w:val="nil"/>
          </w:tcPr>
          <w:p>
            <w:pPr>
              <w:pStyle w:val="Normal"/>
              <w:jc w:val="both"/>
              <w:rPr>
                <w:b/>
              </w:rPr>
            </w:pPr>
            <w:r>
              <w:rPr>
                <w:b/>
                <w:sz w:val="22"/>
                <w:szCs w:val="22"/>
              </w:rPr>
              <w:t>Наименование обязательства</w:t>
            </w:r>
          </w:p>
        </w:tc>
        <w:tc>
          <w:tcPr>
            <w:cnfStyle w:val="100000000000"/>
            <w:tcW w:w="577" w:type="pct"/>
            <w:tcBorders>
              <w:top w:val="single" w:color="auto" w:sz="4" w:space="0"/>
              <w:left w:val="single" w:color="auto" w:sz="4" w:space="0"/>
              <w:bottom w:val="single" w:color="auto" w:sz="4" w:space="0"/>
              <w:right w:val="single" w:color="auto" w:sz="4" w:space="0"/>
            </w:tcBorders>
            <w:shd w:val="nil"/>
          </w:tcPr>
          <w:p>
            <w:pPr>
              <w:pStyle w:val="Normal"/>
              <w:jc w:val="both"/>
              <w:rPr>
                <w:b/>
              </w:rPr>
            </w:pPr>
            <w:r>
              <w:rPr>
                <w:b/>
                <w:sz w:val="22"/>
                <w:szCs w:val="22"/>
              </w:rPr>
              <w:t>Порядок проведения приемки</w:t>
            </w:r>
          </w:p>
        </w:tc>
        <w:tc>
          <w:tcPr>
            <w:cnfStyle w:val="100000000000"/>
            <w:tcW w:w="948" w:type="pct"/>
            <w:tcBorders>
              <w:top w:val="single" w:color="auto" w:sz="4" w:space="0"/>
              <w:left w:val="single" w:color="auto" w:sz="4" w:space="0"/>
              <w:bottom w:val="single" w:color="auto" w:sz="4" w:space="0"/>
              <w:right w:val="single" w:color="auto" w:sz="4" w:space="0"/>
            </w:tcBorders>
            <w:shd w:val="nil"/>
          </w:tcPr>
          <w:p>
            <w:pPr>
              <w:pStyle w:val="Normal"/>
              <w:jc w:val="both"/>
              <w:rPr>
                <w:b/>
              </w:rPr>
            </w:pPr>
            <w:r>
              <w:rPr>
                <w:b/>
                <w:sz w:val="22"/>
                <w:szCs w:val="22"/>
              </w:rPr>
              <w:t>Документ о приемке</w:t>
            </w:r>
          </w:p>
        </w:tc>
        <w:tc>
          <w:tcPr>
            <w:cnfStyle w:val="100000000000"/>
            <w:tcW w:w="844" w:type="pct"/>
            <w:tcBorders>
              <w:top w:val="single" w:color="auto" w:sz="4" w:space="0"/>
              <w:left w:val="single" w:color="auto" w:sz="4" w:space="0"/>
              <w:bottom w:val="single" w:color="auto" w:sz="4" w:space="0"/>
              <w:right w:val="single" w:color="auto" w:sz="4" w:space="0"/>
            </w:tcBorders>
            <w:shd w:val="nil"/>
          </w:tcPr>
          <w:p>
            <w:pPr>
              <w:pStyle w:val="Normal"/>
              <w:jc w:val="both"/>
              <w:rPr>
                <w:b/>
              </w:rPr>
            </w:pPr>
            <w:r>
              <w:rPr>
                <w:b/>
                <w:sz w:val="22"/>
                <w:szCs w:val="22"/>
              </w:rPr>
              <w:t>Срок предоставления документа о приемке, срок осуществления приемки и оформления результатов</w:t>
            </w:r>
          </w:p>
        </w:tc>
        <w:tc>
          <w:tcPr>
            <w:cnfStyle w:val="100000000000"/>
            <w:tcW w:w="895" w:type="pct"/>
            <w:shd w:val="clear" w:color="auto" w:fill="auto"/>
          </w:tcPr>
          <w:p>
            <w:pPr>
              <w:pStyle w:val="Normal"/>
              <w:rPr>
                <w:rFonts w:cs="SimSun" w:eastAsia="SimSun"/>
                <w:lang w:eastAsia="ru-RU"/>
              </w:rPr>
            </w:pPr>
          </w:p>
          <w:p>
            <w:pPr>
              <w:pStyle w:val="Normal"/>
              <w:rPr>
                <w:rFonts w:cs="SimSun" w:eastAsia="SimSun"/>
                <w:b/>
                <w:lang w:eastAsia="ru-RU"/>
              </w:rPr>
            </w:pPr>
            <w:r>
              <w:rPr>
                <w:rFonts w:cs="SimSun" w:eastAsia="SimSun"/>
                <w:b/>
                <w:lang w:eastAsia="ru-RU"/>
              </w:rPr>
              <w:t xml:space="preserve">Действие </w:t>
            </w:r>
          </w:p>
        </w:tc>
        <w:tc>
          <w:tcPr>
            <w:cnfStyle w:val="100000000000"/>
            <w:tcW w:w="918" w:type="pct"/>
            <w:shd w:val="clear" w:color="auto" w:fill="auto"/>
          </w:tcPr>
          <w:p>
            <w:pPr>
              <w:pStyle w:val="Normal"/>
              <w:rPr>
                <w:rFonts w:cs="SimSun" w:eastAsia="SimSun"/>
                <w:b/>
                <w:lang w:eastAsia="ru-RU"/>
              </w:rPr>
            </w:pPr>
            <w:r>
              <w:rPr>
                <w:rFonts w:cs="SimSun" w:eastAsia="SimSun"/>
                <w:b/>
                <w:lang w:eastAsia="ru-RU"/>
              </w:rPr>
              <w:t>Ответственная сторона</w:t>
            </w:r>
          </w:p>
        </w:tc>
      </w:tr>
      <w:tr>
        <w:trPr>
          <w:wAfter w:w="0" w:type="dxa"/>
          <w:cantSplit w:val="on"/>
          <w:trHeight w:val="975" w:hRule="atLeast"/>
        </w:trPr>
        <w:tc>
          <w:tcPr>
            <w:cnfStyle w:val="001000100000"/>
            <w:tcW w:w="818" w:type="pct"/>
            <w:vMerge w:val="restart"/>
            <w:tcBorders>
              <w:top w:val="single" w:color="auto" w:sz="4" w:space="0"/>
              <w:left w:val="single" w:color="auto" w:sz="4" w:space="0"/>
              <w:right w:val="single" w:color="auto" w:sz="4" w:space="0"/>
            </w:tcBorders>
            <w:shd w:val="nil"/>
          </w:tcPr>
          <w:p>
            <w:pPr>
              <w:pStyle w:val="Normal"/>
              <w:jc w:val="both"/>
              <w:rPr/>
            </w:pPr>
            <w:r>
              <w:rPr>
                <w:sz w:val="22"/>
                <w:szCs w:val="22"/>
              </w:rPr>
              <w:t xml:space="preserve">Оказание услуг </w:t>
            </w:r>
            <w:r>
              <w:rPr>
                <w:sz w:val="22"/>
                <w:szCs w:val="22"/>
              </w:rPr>
              <w:t>по разработке проектно-сметной документации на капитальный ремонт Муниципального автономного дошкольного образовательного учреждения "Большеалексеевский детский сад комбинированного вида «Калинка» городского округа Ступино Московской области</w:t>
            </w:r>
          </w:p>
        </w:tc>
        <w:tc>
          <w:tcPr>
            <w:cnfStyle w:val="000000100000"/>
            <w:tcW w:w="577" w:type="pct"/>
            <w:vMerge w:val="restart"/>
            <w:tcBorders>
              <w:top w:val="single" w:color="auto" w:sz="4" w:space="0"/>
              <w:left w:val="single" w:color="auto" w:sz="4" w:space="0"/>
              <w:right w:val="single" w:color="auto" w:sz="4" w:space="0"/>
            </w:tcBorders>
            <w:shd w:val="nil"/>
          </w:tcPr>
          <w:p>
            <w:pPr>
              <w:pStyle w:val="Normal"/>
              <w:jc w:val="both"/>
              <w:rPr/>
            </w:pPr>
            <w:r>
              <w:rPr>
                <w:sz w:val="22"/>
                <w:szCs w:val="22"/>
              </w:rPr>
              <w:t>Приемку осуществляет заказчик</w:t>
            </w:r>
          </w:p>
        </w:tc>
        <w:tc>
          <w:tcPr>
            <w:cnfStyle w:val="000000100000"/>
            <w:tcW w:w="948" w:type="pct"/>
            <w:vMerge w:val="restart"/>
            <w:tcBorders>
              <w:top w:val="single" w:color="auto" w:sz="4" w:space="0"/>
              <w:left w:val="single" w:color="auto" w:sz="4" w:space="0"/>
              <w:right w:val="single" w:color="auto" w:sz="4" w:space="0"/>
            </w:tcBorders>
            <w:shd w:val="nil"/>
          </w:tcPr>
          <w:p>
            <w:pPr>
              <w:pStyle w:val="Normal"/>
              <w:jc w:val="both"/>
              <w:rPr/>
            </w:pPr>
            <w:r>
              <w:rPr>
                <w:sz w:val="22"/>
                <w:szCs w:val="22"/>
                <w:shd w:val="clear" w:color="auto" w:fill="ffffff"/>
              </w:rPr>
              <w:t>Акт о выполнении работ (оказание услуг), унифицированный формат, приказ ФНС России от 30.11.2015 г. № ММВ-7-10/552@</w:t>
            </w:r>
          </w:p>
        </w:tc>
        <w:tc>
          <w:tcPr>
            <w:cnfStyle w:val="000000100000"/>
            <w:tcW w:w="844" w:type="pct"/>
            <w:tcBorders>
              <w:top w:val="single" w:color="auto" w:sz="4" w:space="0"/>
              <w:left w:val="single" w:color="auto" w:sz="4" w:space="0"/>
              <w:bottom w:val="single" w:color="auto" w:sz="4" w:space="0"/>
              <w:right w:val="single" w:color="auto" w:sz="4" w:space="0"/>
            </w:tcBorders>
            <w:shd w:val="nil"/>
          </w:tcPr>
          <w:p>
            <w:pPr>
              <w:pStyle w:val="Normal"/>
              <w:jc w:val="both"/>
              <w:rPr/>
            </w:pPr>
            <w:r>
              <w:t>10 раб. дн. от даты окончания исполнения обязательства</w:t>
            </w:r>
          </w:p>
        </w:tc>
        <w:tc>
          <w:tcPr>
            <w:cnfStyle w:val="000000100000"/>
            <w:tcW w:w="895" w:type="pct"/>
            <w:shd w:val="clear" w:color="auto" w:fill="auto"/>
          </w:tcPr>
          <w:p>
            <w:pPr>
              <w:pStyle w:val="Normal"/>
              <w:rPr>
                <w:rFonts w:cs="SimSun" w:eastAsia="SimSun"/>
                <w:lang w:eastAsia="ru-RU"/>
              </w:rPr>
            </w:pPr>
            <w:r>
              <w:rPr>
                <w:rFonts w:cs="SimSun" w:eastAsia="SimSun"/>
                <w:lang w:eastAsia="ru-RU"/>
              </w:rPr>
              <w:t xml:space="preserve">Подписание </w:t>
            </w:r>
          </w:p>
        </w:tc>
        <w:tc>
          <w:tcPr>
            <w:cnfStyle w:val="000000100000"/>
            <w:tcW w:w="918" w:type="pct"/>
            <w:shd w:val="clear" w:color="auto" w:fill="auto"/>
          </w:tcPr>
          <w:p>
            <w:pPr>
              <w:pStyle w:val="Normal"/>
              <w:rPr>
                <w:rFonts w:cs="SimSun" w:eastAsia="SimSun"/>
                <w:lang w:eastAsia="ru-RU"/>
              </w:rPr>
            </w:pPr>
            <w:r>
              <w:rPr>
                <w:rFonts w:cs="SimSun" w:eastAsia="SimSun"/>
                <w:lang w:eastAsia="ru-RU"/>
              </w:rPr>
              <w:t>Исполнитель</w:t>
            </w:r>
          </w:p>
        </w:tc>
      </w:tr>
      <w:tr>
        <w:trPr>
          <w:wAfter w:w="0" w:type="dxa"/>
          <w:cantSplit w:val="on"/>
          <w:trHeight w:val="1050" w:hRule="atLeast"/>
        </w:trPr>
        <w:tc>
          <w:tcPr>
            <w:cnfStyle w:val="001000010000"/>
            <w:tcW w:w="818" w:type="pct"/>
            <w:vMerge w:val="continue"/>
            <w:tcBorders>
              <w:left w:val="single" w:color="auto" w:sz="4" w:space="0"/>
              <w:bottom w:val="single" w:color="auto" w:sz="4" w:space="0"/>
              <w:right w:val="single" w:color="auto" w:sz="4" w:space="0"/>
            </w:tcBorders>
            <w:shd w:val="nil"/>
          </w:tcPr>
          <w:p>
            <w:pPr>
              <w:pStyle w:val="Normal"/>
              <w:jc w:val="both"/>
              <w:rPr>
                <w:sz w:val="22"/>
                <w:szCs w:val="22"/>
              </w:rPr>
            </w:pPr>
          </w:p>
        </w:tc>
        <w:tc>
          <w:tcPr>
            <w:cnfStyle w:val="000000010000"/>
            <w:tcW w:w="577" w:type="pct"/>
            <w:vMerge w:val="continue"/>
            <w:tcBorders>
              <w:left w:val="single" w:color="auto" w:sz="4" w:space="0"/>
              <w:bottom w:val="single" w:color="auto" w:sz="4" w:space="0"/>
              <w:right w:val="single" w:color="auto" w:sz="4" w:space="0"/>
            </w:tcBorders>
            <w:shd w:val="nil"/>
          </w:tcPr>
          <w:p>
            <w:pPr>
              <w:pStyle w:val="Normal"/>
              <w:jc w:val="both"/>
              <w:rPr>
                <w:sz w:val="22"/>
                <w:szCs w:val="22"/>
              </w:rPr>
            </w:pPr>
          </w:p>
        </w:tc>
        <w:tc>
          <w:tcPr>
            <w:cnfStyle w:val="000000010000"/>
            <w:tcW w:w="948" w:type="pct"/>
            <w:vMerge w:val="continue"/>
            <w:tcBorders>
              <w:left w:val="single" w:color="auto" w:sz="4" w:space="0"/>
              <w:bottom w:val="single" w:color="auto" w:sz="4" w:space="0"/>
              <w:right w:val="single" w:color="auto" w:sz="4" w:space="0"/>
            </w:tcBorders>
            <w:shd w:val="nil"/>
          </w:tcPr>
          <w:p>
            <w:pPr>
              <w:pStyle w:val="Normal"/>
              <w:jc w:val="both"/>
              <w:rPr>
                <w:sz w:val="22"/>
                <w:szCs w:val="22"/>
                <w:shd w:val="clear" w:color="auto" w:fill="ffffff"/>
              </w:rPr>
            </w:pPr>
          </w:p>
        </w:tc>
        <w:tc>
          <w:tcPr>
            <w:cnfStyle w:val="000000010000"/>
            <w:tcW w:w="844" w:type="pct"/>
            <w:tcBorders>
              <w:top w:val="single" w:color="auto" w:sz="4" w:space="0"/>
              <w:left w:val="single" w:color="auto" w:sz="4" w:space="0"/>
              <w:bottom w:val="single" w:color="auto" w:sz="4" w:space="0"/>
              <w:right w:val="single" w:color="auto" w:sz="4" w:space="0"/>
            </w:tcBorders>
            <w:shd w:val="nil"/>
          </w:tcPr>
          <w:p>
            <w:pPr>
              <w:pStyle w:val="Normal"/>
              <w:jc w:val="both"/>
              <w:rPr/>
            </w:pPr>
            <w:r>
              <w:t>10 раб. дн. от даты получения документа</w:t>
            </w:r>
          </w:p>
        </w:tc>
        <w:tc>
          <w:tcPr>
            <w:cnfStyle w:val="000000010000"/>
            <w:tcW w:w="895" w:type="pct"/>
            <w:shd w:val="clear" w:color="auto" w:fill="auto"/>
          </w:tcPr>
          <w:p>
            <w:pPr>
              <w:pStyle w:val="Normal"/>
              <w:rPr>
                <w:rFonts w:cs="SimSun" w:eastAsia="SimSun"/>
                <w:lang w:eastAsia="ru-RU"/>
              </w:rPr>
            </w:pPr>
            <w:r>
              <w:rPr>
                <w:rFonts w:cs="SimSun" w:eastAsia="SimSun"/>
                <w:lang w:eastAsia="ru-RU"/>
              </w:rPr>
              <w:t>Подписание</w:t>
            </w:r>
          </w:p>
        </w:tc>
        <w:tc>
          <w:tcPr>
            <w:cnfStyle w:val="000000010000"/>
            <w:tcW w:w="918" w:type="pct"/>
            <w:shd w:val="clear" w:color="auto" w:fill="auto"/>
          </w:tcPr>
          <w:p>
            <w:pPr>
              <w:pStyle w:val="Normal"/>
              <w:rPr>
                <w:rFonts w:cs="SimSun" w:eastAsia="SimSun"/>
                <w:lang w:eastAsia="ru-RU"/>
              </w:rPr>
            </w:pPr>
            <w:r>
              <w:rPr>
                <w:rFonts w:cs="SimSun" w:eastAsia="SimSun"/>
                <w:lang w:eastAsia="ru-RU"/>
              </w:rPr>
              <w:t>Заказчик</w:t>
            </w:r>
          </w:p>
        </w:tc>
      </w:tr>
    </w:tbl>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lang w:eastAsia="ru-RU"/>
        </w:rPr>
      </w:pPr>
    </w:p>
    <w:p>
      <w:pPr>
        <w:pStyle w:val="Normal"/>
        <w:jc w:val="right"/>
        <w:rPr>
          <w:rFonts w:eastAsia="SimSun"/>
          <w:lang w:eastAsia="ru-RU"/>
        </w:rPr>
      </w:pPr>
    </w:p>
    <w:p>
      <w:pPr>
        <w:pStyle w:val="Normal"/>
        <w:jc w:val="right"/>
        <w:rPr>
          <w:rFonts w:eastAsia="SimSun"/>
          <w:lang w:eastAsia="ru-RU"/>
        </w:rPr>
      </w:pPr>
    </w:p>
    <w:p>
      <w:pPr>
        <w:pStyle w:val="Normal"/>
        <w:tabs>
          <w:tab w:val="left" w:leader="none" w:pos="285"/>
          <w:tab w:val="left" w:leader="none" w:pos="5865"/>
        </w:tabs>
        <w:rPr>
          <w:rFonts w:eastAsia="SimSun"/>
          <w:lang w:eastAsia="ru-RU"/>
        </w:rPr>
      </w:pPr>
      <w:r>
        <w:rPr>
          <w:rFonts w:eastAsia="SimSun"/>
          <w:lang w:eastAsia="ru-RU"/>
        </w:rPr>
        <w:t>Заказчик:</w:t>
        <w:tab/>
        <w:t>Исполнитель:</w:t>
      </w:r>
    </w:p>
    <w:p>
      <w:pPr>
        <w:pStyle w:val="Normal"/>
        <w:tabs>
          <w:tab w:val="left" w:leader="none" w:pos="285"/>
        </w:tabs>
        <w:rPr>
          <w:rFonts w:eastAsia="SimSun"/>
          <w:lang w:eastAsia="ru-RU"/>
        </w:rPr>
      </w:pPr>
    </w:p>
    <w:p>
      <w:pPr>
        <w:pStyle w:val="Normal"/>
        <w:tabs>
          <w:tab w:val="left" w:leader="none" w:pos="285"/>
        </w:tabs>
        <w:rPr>
          <w:rFonts w:eastAsia="SimSun"/>
          <w:lang w:eastAsia="ru-RU"/>
        </w:rPr>
      </w:pPr>
      <w:r>
        <w:rPr>
          <w:rFonts w:eastAsia="SimSun"/>
          <w:lang w:eastAsia="ru-RU"/>
        </w:rPr>
        <w:t>______________</w:t>
      </w:r>
      <w:r>
        <w:rPr>
          <w:rFonts w:eastAsia="SimSun"/>
          <w:lang w:eastAsia="ru-RU"/>
        </w:rPr>
        <w:t>__/_____________/                    _______________/_________/</w:t>
      </w:r>
    </w:p>
    <w:p>
      <w:pPr>
        <w:pStyle w:val="Normal"/>
        <w:jc w:val="right"/>
        <w:rPr>
          <w:rFonts w:eastAsia="SimSun"/>
          <w:b/>
          <w:lang w:eastAsia="ru-RU"/>
        </w:rPr>
      </w:pPr>
    </w:p>
    <w:p>
      <w:pPr>
        <w:pStyle w:val="Normal"/>
        <w:jc w:val="right"/>
        <w:rPr>
          <w:rFonts w:eastAsia="SimSun"/>
          <w:b/>
          <w:lang w:eastAsia="ru-RU"/>
        </w:rPr>
      </w:pPr>
    </w:p>
    <w:p>
      <w:pPr>
        <w:pStyle w:val="Normal"/>
        <w:rPr>
          <w:rFonts w:cs="SimSun" w:eastAsia="SimSun"/>
          <w:sz w:val="22"/>
          <w:szCs w:val="22"/>
          <w:lang w:eastAsia="ru-RU"/>
        </w:rPr>
      </w:pPr>
    </w:p>
    <w:p>
      <w:pPr>
        <w:pStyle w:val="Normal"/>
        <w:rPr>
          <w:rFonts w:cs="SimSun" w:eastAsia="SimSun"/>
          <w:sz w:val="22"/>
          <w:szCs w:val="22"/>
          <w:lang w:eastAsia="ru-RU"/>
        </w:rPr>
      </w:pPr>
    </w:p>
    <w:p>
      <w:pPr>
        <w:pStyle w:val="Normal"/>
        <w:rPr>
          <w:rFonts w:cs="SimSun" w:eastAsia="SimSun"/>
          <w:sz w:val="22"/>
          <w:szCs w:val="22"/>
          <w:lang w:eastAsia="ru-RU"/>
        </w:rPr>
      </w:pPr>
    </w:p>
    <w:p>
      <w:pPr>
        <w:pStyle w:val="Normal"/>
        <w:jc w:val="right"/>
        <w:rPr>
          <w:rFonts w:cs="SimSun" w:eastAsia="SimSun"/>
          <w:sz w:val="22"/>
          <w:szCs w:val="22"/>
          <w:lang w:eastAsia="ru-RU"/>
        </w:rPr>
      </w:pPr>
      <w:r>
        <w:rPr>
          <w:rFonts w:cs="SimSun" w:eastAsia="SimSun"/>
          <w:sz w:val="22"/>
          <w:szCs w:val="22"/>
          <w:lang w:eastAsia="ru-RU"/>
        </w:rPr>
        <w:t>Приложение 4 к Договору №</w:t>
      </w:r>
      <w:r>
        <w:rPr>
          <w:rFonts w:ascii="Times" w:cs="Times" w:eastAsia="SimSun" w:hAnsi="Times"/>
          <w:b/>
          <w:bCs/>
          <w:color w:val="000000"/>
          <w:lang w:eastAsia="ru-RU"/>
        </w:rPr>
        <w:t xml:space="preserve"> </w:t>
      </w:r>
      <w:r>
        <w:rPr>
          <w:rFonts w:ascii="Times" w:cs="Times" w:eastAsia="SimSun" w:hAnsi="Times"/>
          <w:bCs/>
          <w:color w:val="000000"/>
          <w:lang w:eastAsia="ru-RU"/>
        </w:rPr>
        <w:t>______</w:t>
      </w:r>
    </w:p>
    <w:p>
      <w:pPr>
        <w:pStyle w:val="Normal"/>
        <w:spacing w:before="180"/>
        <w:ind w:firstLine="562"/>
        <w:jc w:val="right"/>
        <w:rPr>
          <w:rFonts w:cs="SimSun" w:eastAsia="SimSun"/>
          <w:sz w:val="22"/>
          <w:szCs w:val="22"/>
          <w:lang w:eastAsia="ru-RU"/>
        </w:rPr>
      </w:pPr>
      <w:r>
        <w:rPr>
          <w:rFonts w:cs="SimSun" w:eastAsia="SimSun"/>
          <w:sz w:val="22"/>
          <w:szCs w:val="22"/>
          <w:lang w:eastAsia="ru-RU"/>
        </w:rPr>
        <w:t xml:space="preserve">от «      »___________________2021 г. </w:t>
      </w:r>
    </w:p>
    <w:p>
      <w:pPr>
        <w:pStyle w:val="Normal"/>
        <w:spacing w:before="440" w:after="60"/>
        <w:jc w:val="center"/>
        <w:rPr>
          <w:rFonts w:ascii="Calibri Light" w:eastAsia="SimSun"/>
          <w:bCs/>
          <w:sz w:val="22"/>
          <w:szCs w:val="22"/>
        </w:rPr>
      </w:pPr>
      <w:r>
        <w:rPr>
          <w:rFonts w:ascii="Calibri Light" w:eastAsia="SimSun"/>
          <w:b/>
          <w:bCs/>
          <w:sz w:val="22"/>
          <w:szCs w:val="22"/>
        </w:rPr>
        <w:t>Регламент электронного документооборота</w:t>
      </w:r>
      <w:r>
        <w:rPr>
          <w:rFonts w:ascii="Calibri Light" w:eastAsia="SimSun"/>
          <w:b/>
          <w:bCs/>
          <w:sz w:val="22"/>
          <w:szCs w:val="22"/>
        </w:rPr>
        <w:br w:type="textWrapping"/>
      </w:r>
      <w:r>
        <w:rPr>
          <w:rFonts w:ascii="Calibri Light" w:eastAsia="SimSun"/>
          <w:b/>
          <w:bCs/>
          <w:sz w:val="22"/>
          <w:szCs w:val="22"/>
        </w:rPr>
        <w:t>Портала исполнения контрактов Единой автоматизированной системы управления закупками Московской области</w:t>
      </w:r>
    </w:p>
    <w:p>
      <w:pPr>
        <w:pStyle w:val="Normal"/>
        <w:numPr>
          <w:ilvl w:val="1"/>
          <w:numId w:val="12"/>
        </w:numPr>
        <w:tabs>
          <w:tab w:val="left" w:leader="none" w:pos="1134"/>
        </w:tabs>
        <w:spacing w:after="160" w:line="259" w:lineRule="auto"/>
        <w:ind w:left="0" w:firstLine="567"/>
        <w:jc w:val="both"/>
        <w:rPr>
          <w:rFonts w:eastAsia="SimSun"/>
          <w:sz w:val="22"/>
          <w:szCs w:val="22"/>
          <w:lang w:eastAsia="en-US"/>
        </w:rPr>
      </w:pPr>
      <w:r>
        <w:rPr>
          <w:rFonts w:eastAsia="SimSun"/>
          <w:sz w:val="22"/>
          <w:szCs w:val="22"/>
          <w:lang w:eastAsia="en-US"/>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pPr>
        <w:pStyle w:val="Normal"/>
        <w:numPr>
          <w:ilvl w:val="1"/>
          <w:numId w:val="12"/>
        </w:numPr>
        <w:tabs>
          <w:tab w:val="left" w:leader="none" w:pos="1134"/>
        </w:tabs>
        <w:spacing w:after="160" w:line="259" w:lineRule="auto"/>
        <w:ind w:left="0" w:firstLine="567"/>
        <w:jc w:val="both"/>
        <w:rPr>
          <w:rFonts w:eastAsia="SimSun"/>
          <w:sz w:val="22"/>
          <w:szCs w:val="22"/>
          <w:lang w:eastAsia="en-US"/>
        </w:rPr>
      </w:pPr>
      <w:r>
        <w:rPr>
          <w:rFonts w:eastAsia="SimSun"/>
          <w:sz w:val="22"/>
          <w:szCs w:val="22"/>
          <w:lang w:eastAsia="en-US"/>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pPr>
        <w:pStyle w:val="Normal"/>
        <w:numPr>
          <w:ilvl w:val="1"/>
          <w:numId w:val="12"/>
        </w:numPr>
        <w:tabs>
          <w:tab w:val="left" w:leader="none" w:pos="1134"/>
        </w:tabs>
        <w:spacing w:after="160" w:line="259" w:lineRule="auto"/>
        <w:ind w:left="0" w:firstLine="567"/>
        <w:jc w:val="both"/>
        <w:rPr>
          <w:rFonts w:eastAsia="SimSun"/>
          <w:sz w:val="22"/>
          <w:szCs w:val="22"/>
          <w:lang w:eastAsia="en-US"/>
        </w:rPr>
      </w:pPr>
      <w:r>
        <w:rPr>
          <w:rFonts w:eastAsia="SimSun"/>
          <w:sz w:val="22"/>
          <w:szCs w:val="22"/>
          <w:lang w:eastAsia="en-US"/>
        </w:rPr>
        <w:t>В настоящем Регламенте используются следующие понятия и термины:</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pPr>
        <w:pStyle w:val="Normal"/>
        <w:numPr>
          <w:ilvl w:val="1"/>
          <w:numId w:val="12"/>
        </w:numPr>
        <w:tabs>
          <w:tab w:val="left" w:leader="none" w:pos="1134"/>
        </w:tabs>
        <w:spacing w:after="160" w:line="259" w:lineRule="auto"/>
        <w:ind w:left="0" w:firstLine="567"/>
        <w:jc w:val="both"/>
        <w:rPr>
          <w:rFonts w:eastAsia="SimSun"/>
          <w:sz w:val="22"/>
          <w:szCs w:val="22"/>
          <w:lang w:eastAsia="en-US"/>
        </w:rPr>
      </w:pPr>
      <w:r>
        <w:rPr>
          <w:rFonts w:eastAsia="SimSun"/>
          <w:sz w:val="22"/>
          <w:szCs w:val="22"/>
          <w:lang w:eastAsia="en-US"/>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pPr>
        <w:pStyle w:val="Normal"/>
        <w:numPr>
          <w:ilvl w:val="1"/>
          <w:numId w:val="12"/>
        </w:numPr>
        <w:tabs>
          <w:tab w:val="left" w:leader="none" w:pos="1134"/>
        </w:tabs>
        <w:spacing w:after="160" w:line="259" w:lineRule="auto"/>
        <w:ind w:left="0" w:firstLine="567"/>
        <w:jc w:val="both"/>
        <w:rPr>
          <w:rFonts w:eastAsia="SimSun"/>
          <w:sz w:val="22"/>
          <w:szCs w:val="22"/>
          <w:lang w:eastAsia="en-US"/>
        </w:rPr>
      </w:pPr>
      <w:r>
        <w:rPr>
          <w:rFonts w:eastAsia="SimSun"/>
          <w:sz w:val="22"/>
          <w:szCs w:val="22"/>
          <w:lang w:eastAsia="en-US"/>
        </w:rPr>
        <w:t>Получение доступа к ПИК ЕАСУЗ и ЭДО ПИК ЕАСУЗ,</w:t>
      </w:r>
      <w:r>
        <w:rPr>
          <w:rFonts w:eastAsia="SimSun"/>
          <w:sz w:val="22"/>
          <w:szCs w:val="22"/>
          <w:lang w:eastAsia="ru-RU"/>
        </w:rPr>
        <w:t xml:space="preserve"> а также использование функционала ПИК ЕАСУЗ и ЭДО ПИК ЕАСУЗ в целях осуществления электронного документооборота</w:t>
      </w:r>
      <w:r>
        <w:rPr>
          <w:rFonts w:eastAsia="SimSun"/>
          <w:sz w:val="22"/>
          <w:szCs w:val="22"/>
          <w:lang w:eastAsia="en-US"/>
        </w:rPr>
        <w:t xml:space="preserve"> для Сторон Договора осуществляется безвозмездно.</w:t>
      </w:r>
    </w:p>
    <w:p>
      <w:pPr>
        <w:pStyle w:val="Normal"/>
        <w:numPr>
          <w:ilvl w:val="1"/>
          <w:numId w:val="12"/>
        </w:numPr>
        <w:tabs>
          <w:tab w:val="left" w:leader="none" w:pos="1134"/>
        </w:tabs>
        <w:spacing w:after="160" w:line="259" w:lineRule="auto"/>
        <w:ind w:left="0" w:firstLine="567"/>
        <w:jc w:val="both"/>
        <w:rPr>
          <w:rFonts w:eastAsia="SimSun"/>
          <w:sz w:val="22"/>
          <w:szCs w:val="22"/>
          <w:lang w:eastAsia="en-US"/>
        </w:rPr>
      </w:pPr>
      <w:r>
        <w:rPr>
          <w:rFonts w:eastAsia="SimSun"/>
          <w:sz w:val="22"/>
          <w:szCs w:val="22"/>
          <w:lang w:eastAsia="en-US"/>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pPr>
        <w:pStyle w:val="Normal"/>
        <w:numPr>
          <w:ilvl w:val="1"/>
          <w:numId w:val="12"/>
        </w:numPr>
        <w:tabs>
          <w:tab w:val="left" w:leader="none" w:pos="1134"/>
        </w:tabs>
        <w:spacing w:after="160" w:line="259" w:lineRule="auto"/>
        <w:ind w:left="0" w:firstLine="567"/>
        <w:jc w:val="both"/>
        <w:rPr>
          <w:rFonts w:eastAsia="SimSun"/>
          <w:color w:val="ff0000"/>
          <w:sz w:val="22"/>
          <w:szCs w:val="22"/>
          <w:lang w:eastAsia="en-US"/>
        </w:rPr>
      </w:pPr>
      <w:r>
        <w:rPr>
          <w:rFonts w:eastAsia="SimSun"/>
          <w:sz w:val="22"/>
          <w:szCs w:val="22"/>
          <w:lang w:eastAsia="en-US"/>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xml:space="preserve">2. Обязательными требованиями к Сторонам Договора для осуществления работы с электронным документооборотом в ПИК ЕАСУЗ являются: </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наличие автоматизированного рабочего места (АРМ);</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r>
        <w:fldChar w:fldCharType="begin"/>
      </w:r>
      <w:r>
        <w:instrText xml:space="preserve">HYPERLINK "http://pik.mosreg.ru"</w:instrText>
      </w:r>
      <w:r>
        <w:fldChar w:fldCharType="separate"/>
      </w:r>
      <w:r>
        <w:rPr>
          <w:rFonts w:eastAsia="SimSun"/>
          <w:sz w:val="22"/>
          <w:szCs w:val="22"/>
          <w:lang w:eastAsia="en-US"/>
        </w:rPr>
        <w:t>http://pik.mosreg.ru</w:t>
      </w:r>
      <w:r>
        <w:fldChar w:fldCharType="end"/>
      </w:r>
      <w:r>
        <w:rPr>
          <w:rFonts w:eastAsia="SimSun"/>
          <w:sz w:val="22"/>
          <w:szCs w:val="22"/>
          <w:lang w:eastAsia="en-US"/>
        </w:rPr>
        <w:t>);</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3. При осуществлении электронного документооборота в ПИК ЕАСУЗ каждая из Сторон Договора несёт следующие обязанности:</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3.1.</w:t>
        <w:tab/>
        <w:t>После осуществления регистрации в ЭДО ПИК ЕАСУЗ произвести регистрацию своей организации (индивидуального предпринимателя) в ПИК ЕАСУЗ.</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3.2.</w:t>
        <w:tab/>
        <w:t>Направлять при осуществлении электронного документооборота документы и сведения, предусмотренные условиями Договора.</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3.3.</w:t>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3.4.</w:t>
        <w:tab/>
        <w:t>Обеспечить режим хранения сертификата КЭП и закрытого ключа КЭП, исключающий неавторизованный доступ к ним третьих лиц.</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 Основными правилами организации электронного документооборота в ПИК ЕАСУЗ являются:</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4.1.</w:t>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4.2.</w:t>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4.3.</w:t>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4.4.</w:t>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4.6.</w:t>
        <w:tab/>
        <w:t xml:space="preserve">Через систему ЭДО ПИК ЕАСУЗ передаются следующие типы электронных документов: </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4.6.1.</w:t>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4.6.2.</w:t>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4.6.3.</w:t>
        <w:tab/>
        <w:t>Электронные документы, требования к форматам которых определены Федеральной налоговой службой.</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4.7.</w:t>
        <w:tab/>
        <w:t>Правила формирования для подписания структурированных электронных документов:</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4.7.1.</w:t>
        <w:tab/>
        <w:t>Структурированный электронный документ формируется Стороной Договора в ПИК ЕАСУЗ посредством:</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4.7.1</w:t>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rFonts w:eastAsia="SimSun"/>
          <w:sz w:val="22"/>
          <w:szCs w:val="22"/>
          <w:lang w:val="en-US" w:eastAsia="en-US"/>
        </w:rPr>
        <w:t>XML</w:t>
      </w:r>
      <w:r>
        <w:rPr>
          <w:rFonts w:eastAsia="SimSun"/>
          <w:sz w:val="22"/>
          <w:szCs w:val="22"/>
          <w:lang w:eastAsia="en-US"/>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4.8.</w:t>
        <w:tab/>
        <w:t>Правила формирования для подписания неструктурированных электронных документов:</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4.9. Правила передачи файлов:</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4.9.1.</w:t>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4.9.2.</w:t>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4.9.3.</w:t>
        <w:tab/>
        <w:t>Направляемые файлы между Сторонами Договора должны быть подписаны КЭП с помощью интерфейса ЭДО ПИК ЭАСУЗ.</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4.10.</w:t>
        <w:tab/>
        <w:t xml:space="preserve"> Правила передачи электронных документов, требования к форматам которых определены Федеральной налоговой службой:</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Для документов с односторонней подписью возможность отзыва подписанного электронного документа не предусмотрена.</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а) сбой в работе возник в период с 07 00 до 21 00 московского времени в рабочие дни;</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в) по результатам рассмотрения заявки службой Технической поддержки сбой не устранен в течение 240 мин. с момента получения заявки. При этом:</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если заявка подана не в рабочий день, то время ее рассмотрения начинается с 09 00 первого рабочего дня, следующего за днем подачи заявки;</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если заявка подана в рабочий день до 09 00, то ее рассмотрение начинается в этот рабочий день с 09 00;</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если заявка подана в рабочий день после 18 00, то ее рассмотрение начинается с 09 00 следующего рабочего дня;</w:t>
      </w:r>
    </w:p>
    <w:p>
      <w:pPr>
        <w:pStyle w:val="Normal"/>
        <w:tabs>
          <w:tab w:val="left" w:leader="none" w:pos="1134"/>
        </w:tabs>
        <w:spacing w:after="160" w:line="259" w:lineRule="auto"/>
        <w:rPr>
          <w:rFonts w:eastAsia="SimSun"/>
          <w:sz w:val="22"/>
          <w:szCs w:val="22"/>
          <w:lang w:eastAsia="en-US"/>
        </w:rPr>
      </w:pPr>
      <w:r>
        <w:rPr>
          <w:rFonts w:eastAsia="SimSun"/>
          <w:sz w:val="22"/>
          <w:szCs w:val="22"/>
          <w:lang w:eastAsia="en-US"/>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r>
        <w:rPr>
          <w:rFonts w:eastAsia="SimSun"/>
          <w:sz w:val="22"/>
          <w:szCs w:val="22"/>
          <w:lang w:eastAsia="en-US"/>
        </w:rPr>
        <w:t>.</w:t>
      </w:r>
    </w:p>
    <w:p>
      <w:pPr>
        <w:pStyle w:val="Normal"/>
        <w:tabs>
          <w:tab w:val="left" w:leader="none" w:pos="1134"/>
        </w:tabs>
        <w:spacing w:after="160" w:line="259" w:lineRule="auto"/>
        <w:rPr>
          <w:rFonts w:eastAsia="SimSun"/>
          <w:sz w:val="22"/>
          <w:szCs w:val="22"/>
          <w:lang w:eastAsia="en-US"/>
        </w:rPr>
      </w:pPr>
    </w:p>
    <w:p>
      <w:pPr>
        <w:pStyle w:val="Normal"/>
        <w:tabs>
          <w:tab w:val="left" w:leader="none" w:pos="1134"/>
        </w:tabs>
        <w:jc w:val="center"/>
        <w:rPr>
          <w:rFonts w:eastAsia="SimSun"/>
          <w:sz w:val="22"/>
          <w:szCs w:val="22"/>
          <w:lang w:eastAsia="ru-RU"/>
        </w:rPr>
      </w:pPr>
      <w:r>
        <w:rPr>
          <w:rFonts w:eastAsia="SimSun"/>
          <w:sz w:val="22"/>
          <w:szCs w:val="22"/>
          <w:lang w:eastAsia="ru-RU"/>
        </w:rPr>
        <w:t>Перечень сбоев в работе ПИК ЕАСУЗ и (или) ЭДО ПИК ЕАСУЗ</w:t>
      </w:r>
    </w:p>
    <w:p>
      <w:pPr>
        <w:pStyle w:val="Normal"/>
        <w:keepNext w:val="on"/>
        <w:spacing w:after="200"/>
        <w:ind w:firstLine="567"/>
        <w:jc w:val="right"/>
        <w:rPr>
          <w:iCs/>
          <w:sz w:val="22"/>
          <w:szCs w:val="22"/>
        </w:rPr>
      </w:pPr>
      <w:r>
        <w:rPr>
          <w:iCs/>
          <w:sz w:val="22"/>
          <w:szCs w:val="22"/>
        </w:rPr>
        <w:t xml:space="preserve">Таблица </w:t>
      </w:r>
      <w:r>
        <w:fldChar w:fldCharType="begin"/>
      </w:r>
      <w:r>
        <w:instrText xml:space="preserve"> SEQ Таблица \* ARABIC </w:instrText>
      </w:r>
      <w:r>
        <w:fldChar w:fldCharType="separate"/>
      </w:r>
      <w:r>
        <w:rPr>
          <w:iCs/>
          <w:sz w:val="22"/>
          <w:szCs w:val="22"/>
        </w:rPr>
        <w:t>1</w:t>
      </w:r>
      <w:r>
        <w:fldChar w:fldCharType="end"/>
      </w:r>
    </w:p>
    <w:tbl>
      <w:tblPr>
        <w:tblW w:w="99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757"/>
        <w:gridCol w:w="7624"/>
        <w:gridCol w:w="1577"/>
      </w:tblGrid>
      <w:tr>
        <w:trPr>
          <w:wAfter w:w="0" w:type="dxa"/>
          <w:cantSplit w:val="on"/>
          <w:trHeight w:val="521" w:hRule="atLeast"/>
          <w:tblHeader w:val="on"/>
        </w:trPr>
        <w:tc>
          <w:tcPr>
            <w:cnfStyle w:val="101000000000"/>
            <w:tcW w:w="757" w:type="dxa"/>
            <w:tcBorders>
              <w:top w:val="single" w:color="auto" w:sz="4" w:space="0"/>
              <w:left w:val="single" w:color="auto" w:sz="4" w:space="0"/>
              <w:bottom w:val="single" w:color="auto" w:sz="4" w:space="0"/>
              <w:right w:val="single" w:color="auto" w:sz="4" w:space="0"/>
            </w:tcBorders>
          </w:tcPr>
          <w:p>
            <w:pPr>
              <w:pStyle w:val="Normal"/>
              <w:ind w:firstLine="709"/>
              <w:jc w:val="both"/>
              <w:rPr>
                <w:b/>
                <w:sz w:val="22"/>
                <w:szCs w:val="22"/>
              </w:rPr>
            </w:pPr>
            <w:r>
              <w:rPr>
                <w:b/>
                <w:sz w:val="22"/>
                <w:szCs w:val="22"/>
              </w:rPr>
              <w:t>№ п/п</w:t>
            </w:r>
          </w:p>
        </w:tc>
        <w:tc>
          <w:tcPr>
            <w:cnfStyle w:val="100000000000"/>
            <w:tcW w:w="7624" w:type="dxa"/>
            <w:tcBorders>
              <w:top w:val="single" w:color="auto" w:sz="4" w:space="0"/>
              <w:left w:val="single" w:color="auto" w:sz="4" w:space="0"/>
              <w:bottom w:val="single" w:color="auto" w:sz="4" w:space="0"/>
              <w:right w:val="single" w:color="auto" w:sz="4" w:space="0"/>
            </w:tcBorders>
          </w:tcPr>
          <w:p>
            <w:pPr>
              <w:pStyle w:val="Normal"/>
              <w:ind w:firstLine="709"/>
              <w:jc w:val="both"/>
              <w:rPr>
                <w:b/>
                <w:sz w:val="22"/>
                <w:szCs w:val="22"/>
              </w:rPr>
            </w:pPr>
            <w:r>
              <w:rPr>
                <w:b/>
                <w:sz w:val="22"/>
                <w:szCs w:val="22"/>
              </w:rPr>
              <w:t>Описание ситуации/проблемы</w:t>
            </w:r>
          </w:p>
        </w:tc>
        <w:tc>
          <w:tcPr>
            <w:cnfStyle w:val="100000000000"/>
            <w:tcW w:w="1577" w:type="dxa"/>
            <w:tcBorders>
              <w:top w:val="single" w:color="auto" w:sz="4" w:space="0"/>
              <w:left w:val="single" w:color="auto" w:sz="4" w:space="0"/>
              <w:bottom w:val="single" w:color="auto" w:sz="4" w:space="0"/>
              <w:right w:val="single" w:color="auto" w:sz="4" w:space="0"/>
            </w:tcBorders>
          </w:tcPr>
          <w:p>
            <w:pPr>
              <w:pStyle w:val="Normal"/>
              <w:ind w:firstLine="709"/>
              <w:jc w:val="both"/>
              <w:rPr>
                <w:b/>
                <w:sz w:val="22"/>
                <w:szCs w:val="22"/>
              </w:rPr>
            </w:pPr>
            <w:r>
              <w:rPr>
                <w:b/>
                <w:sz w:val="22"/>
                <w:szCs w:val="22"/>
              </w:rPr>
              <w:t>Продолжительность</w:t>
            </w:r>
          </w:p>
        </w:tc>
      </w:tr>
      <w:tr>
        <w:trPr>
          <w:wAfter w:w="0" w:type="dxa"/>
          <w:cantSplit w:val="on"/>
          <w:trHeight w:val="300" w:hRule="atLeast"/>
        </w:trPr>
        <w:tc>
          <w:tcPr>
            <w:cnfStyle w:val="001000100000"/>
            <w:tcW w:w="757" w:type="dxa"/>
            <w:tcBorders>
              <w:top w:val="single" w:color="auto" w:sz="4" w:space="0"/>
              <w:left w:val="single" w:color="auto" w:sz="4" w:space="0"/>
              <w:bottom w:val="single" w:color="auto" w:sz="4" w:space="0"/>
              <w:right w:val="single" w:color="auto" w:sz="4" w:space="0"/>
            </w:tcBorders>
          </w:tcPr>
          <w:p>
            <w:pPr>
              <w:pStyle w:val="Normal"/>
              <w:spacing w:line="264" w:lineRule="auto"/>
              <w:ind w:right="864" w:firstLine="284"/>
              <w:jc w:val="center"/>
              <w:rPr>
                <w:rFonts w:eastAsia="SimSun"/>
                <w:sz w:val="22"/>
                <w:szCs w:val="22"/>
                <w:lang w:val="en-US" w:eastAsia="ru-RU"/>
              </w:rPr>
            </w:pPr>
            <w:r>
              <w:rPr>
                <w:rFonts w:eastAsia="SimSun"/>
                <w:sz w:val="22"/>
                <w:szCs w:val="22"/>
                <w:lang w:val="en-US" w:eastAsia="ru-RU"/>
              </w:rPr>
              <w:t>1</w:t>
            </w:r>
          </w:p>
        </w:tc>
        <w:tc>
          <w:tcPr>
            <w:cnfStyle w:val="000000100000"/>
            <w:tcW w:w="7624" w:type="dxa"/>
            <w:tcBorders>
              <w:top w:val="single" w:color="auto" w:sz="4" w:space="0"/>
              <w:left w:val="single" w:color="auto" w:sz="4" w:space="0"/>
              <w:bottom w:val="single" w:color="auto" w:sz="4" w:space="0"/>
              <w:right w:val="single" w:color="auto" w:sz="4" w:space="0"/>
            </w:tcBorders>
          </w:tcPr>
          <w:p>
            <w:pPr>
              <w:pStyle w:val="Normal"/>
              <w:spacing w:line="264" w:lineRule="auto"/>
              <w:ind w:left="-31" w:firstLine="65"/>
              <w:rPr>
                <w:rFonts w:eastAsia="SimSun"/>
                <w:sz w:val="22"/>
                <w:szCs w:val="22"/>
                <w:lang w:val="en-US" w:eastAsia="ru-RU"/>
              </w:rPr>
            </w:pPr>
            <w:r>
              <w:rPr>
                <w:rFonts w:eastAsia="SimSun"/>
                <w:sz w:val="22"/>
                <w:szCs w:val="22"/>
                <w:lang w:val="en-US" w:eastAsia="ru-RU"/>
              </w:rPr>
              <w:t>НедоступностьСистемы ПИК ЕАСУЗ</w:t>
            </w:r>
          </w:p>
        </w:tc>
        <w:tc>
          <w:tcPr>
            <w:cnfStyle w:val="000000100000"/>
            <w:tcW w:w="1577" w:type="dxa"/>
            <w:tcBorders>
              <w:top w:val="single" w:color="auto" w:sz="4" w:space="0"/>
              <w:left w:val="single" w:color="auto" w:sz="4" w:space="0"/>
              <w:bottom w:val="single" w:color="auto" w:sz="4" w:space="0"/>
              <w:right w:val="single" w:color="auto" w:sz="4" w:space="0"/>
            </w:tcBorders>
          </w:tcPr>
          <w:p>
            <w:pPr>
              <w:pStyle w:val="Normal"/>
              <w:spacing w:line="264" w:lineRule="auto"/>
              <w:jc w:val="center"/>
              <w:rPr>
                <w:rFonts w:eastAsia="SimSun"/>
                <w:sz w:val="22"/>
                <w:szCs w:val="22"/>
                <w:lang w:val="en-US" w:eastAsia="ru-RU"/>
              </w:rPr>
            </w:pPr>
            <w:r>
              <w:rPr>
                <w:rFonts w:eastAsia="SimSun"/>
                <w:sz w:val="22"/>
                <w:szCs w:val="22"/>
                <w:lang w:val="en-US" w:eastAsia="ru-RU"/>
              </w:rPr>
              <w:t>240 мин.</w:t>
            </w:r>
          </w:p>
        </w:tc>
      </w:tr>
      <w:tr>
        <w:trPr>
          <w:wAfter w:w="0" w:type="dxa"/>
          <w:cantSplit w:val="on"/>
          <w:trHeight w:val="284" w:hRule="atLeast"/>
        </w:trPr>
        <w:tc>
          <w:tcPr>
            <w:cnfStyle w:val="001000010000"/>
            <w:tcW w:w="757" w:type="dxa"/>
            <w:tcBorders>
              <w:top w:val="single" w:color="auto" w:sz="4" w:space="0"/>
              <w:left w:val="single" w:color="auto" w:sz="4" w:space="0"/>
              <w:bottom w:val="single" w:color="auto" w:sz="4" w:space="0"/>
              <w:right w:val="single" w:color="auto" w:sz="4" w:space="0"/>
            </w:tcBorders>
          </w:tcPr>
          <w:p>
            <w:pPr>
              <w:pStyle w:val="Normal"/>
              <w:spacing w:line="264" w:lineRule="auto"/>
              <w:ind w:right="864" w:firstLine="284"/>
              <w:jc w:val="center"/>
              <w:rPr>
                <w:rFonts w:eastAsia="SimSun"/>
                <w:sz w:val="22"/>
                <w:szCs w:val="22"/>
                <w:lang w:val="en-US" w:eastAsia="ru-RU"/>
              </w:rPr>
            </w:pPr>
            <w:r>
              <w:rPr>
                <w:rFonts w:eastAsia="SimSun"/>
                <w:sz w:val="22"/>
                <w:szCs w:val="22"/>
                <w:lang w:val="en-US" w:eastAsia="ru-RU"/>
              </w:rPr>
              <w:t>2</w:t>
            </w:r>
          </w:p>
        </w:tc>
        <w:tc>
          <w:tcPr>
            <w:cnfStyle w:val="000000010000"/>
            <w:tcW w:w="7624" w:type="dxa"/>
            <w:tcBorders>
              <w:top w:val="single" w:color="auto" w:sz="4" w:space="0"/>
              <w:left w:val="single" w:color="auto" w:sz="4" w:space="0"/>
              <w:bottom w:val="single" w:color="auto" w:sz="4" w:space="0"/>
              <w:right w:val="single" w:color="auto" w:sz="4" w:space="0"/>
            </w:tcBorders>
          </w:tcPr>
          <w:p>
            <w:pPr>
              <w:pStyle w:val="Normal"/>
              <w:spacing w:line="264" w:lineRule="auto"/>
              <w:ind w:left="-31" w:firstLine="65"/>
              <w:rPr>
                <w:rFonts w:eastAsia="SimSun"/>
                <w:sz w:val="22"/>
                <w:szCs w:val="22"/>
                <w:lang w:val="en-US" w:eastAsia="ru-RU"/>
              </w:rPr>
            </w:pPr>
            <w:r>
              <w:rPr>
                <w:rFonts w:eastAsia="SimSun"/>
                <w:sz w:val="22"/>
                <w:szCs w:val="22"/>
                <w:lang w:val="en-US" w:eastAsia="ru-RU"/>
              </w:rPr>
              <w:t>Недоступность ЭДО ПИК ЕАСУЗ</w:t>
            </w:r>
          </w:p>
        </w:tc>
        <w:tc>
          <w:tcPr>
            <w:cnfStyle w:val="000000010000"/>
            <w:tcW w:w="1577" w:type="dxa"/>
            <w:tcBorders>
              <w:top w:val="single" w:color="auto" w:sz="4" w:space="0"/>
              <w:left w:val="single" w:color="auto" w:sz="4" w:space="0"/>
              <w:bottom w:val="single" w:color="auto" w:sz="4" w:space="0"/>
              <w:right w:val="single" w:color="auto" w:sz="4" w:space="0"/>
            </w:tcBorders>
          </w:tcPr>
          <w:p>
            <w:pPr>
              <w:pStyle w:val="Normal"/>
              <w:spacing w:line="264" w:lineRule="auto"/>
              <w:jc w:val="center"/>
              <w:rPr>
                <w:rFonts w:eastAsia="SimSun"/>
                <w:sz w:val="22"/>
                <w:szCs w:val="22"/>
                <w:lang w:val="en-US" w:eastAsia="ru-RU"/>
              </w:rPr>
            </w:pPr>
            <w:r>
              <w:rPr>
                <w:rFonts w:eastAsia="SimSun"/>
                <w:sz w:val="22"/>
                <w:szCs w:val="22"/>
                <w:lang w:val="en-US" w:eastAsia="ru-RU"/>
              </w:rPr>
              <w:t>240 мин.</w:t>
            </w:r>
          </w:p>
        </w:tc>
      </w:tr>
      <w:tr>
        <w:trPr>
          <w:wAfter w:w="0" w:type="dxa"/>
          <w:cantSplit w:val="on"/>
          <w:trHeight w:val="284" w:hRule="atLeast"/>
        </w:trPr>
        <w:tc>
          <w:tcPr>
            <w:cnfStyle w:val="001000100000"/>
            <w:tcW w:w="757" w:type="dxa"/>
            <w:tcBorders>
              <w:top w:val="single" w:color="auto" w:sz="4" w:space="0"/>
              <w:left w:val="single" w:color="auto" w:sz="4" w:space="0"/>
              <w:bottom w:val="single" w:color="auto" w:sz="4" w:space="0"/>
              <w:right w:val="single" w:color="auto" w:sz="4" w:space="0"/>
            </w:tcBorders>
          </w:tcPr>
          <w:p>
            <w:pPr>
              <w:pStyle w:val="Normal"/>
              <w:spacing w:line="264" w:lineRule="auto"/>
              <w:ind w:right="864" w:firstLine="284"/>
              <w:jc w:val="center"/>
              <w:rPr>
                <w:rFonts w:eastAsia="SimSun"/>
                <w:sz w:val="22"/>
                <w:szCs w:val="22"/>
                <w:lang w:val="en-US" w:eastAsia="ru-RU"/>
              </w:rPr>
            </w:pPr>
            <w:r>
              <w:rPr>
                <w:rFonts w:eastAsia="SimSun"/>
                <w:sz w:val="22"/>
                <w:szCs w:val="22"/>
                <w:lang w:val="en-US" w:eastAsia="ru-RU"/>
              </w:rPr>
              <w:t>3</w:t>
            </w:r>
          </w:p>
        </w:tc>
        <w:tc>
          <w:tcPr>
            <w:cnfStyle w:val="000000100000"/>
            <w:tcW w:w="7624" w:type="dxa"/>
            <w:tcBorders>
              <w:top w:val="single" w:color="auto" w:sz="4" w:space="0"/>
              <w:left w:val="single" w:color="auto" w:sz="4" w:space="0"/>
              <w:bottom w:val="single" w:color="auto" w:sz="4" w:space="0"/>
              <w:right w:val="single" w:color="auto" w:sz="4" w:space="0"/>
            </w:tcBorders>
          </w:tcPr>
          <w:p>
            <w:pPr>
              <w:pStyle w:val="Normal"/>
              <w:spacing w:line="264" w:lineRule="auto"/>
              <w:ind w:left="-31" w:firstLine="65"/>
              <w:rPr>
                <w:rFonts w:eastAsia="SimSun"/>
                <w:sz w:val="22"/>
                <w:szCs w:val="22"/>
                <w:lang w:eastAsia="ru-RU"/>
              </w:rPr>
            </w:pPr>
            <w:r>
              <w:rPr>
                <w:rFonts w:eastAsia="SimSun"/>
                <w:sz w:val="22"/>
                <w:szCs w:val="22"/>
                <w:lang w:eastAsia="ru-RU"/>
              </w:rPr>
              <w:t>Невозможность выполнения процедуры входа в личный кабинет ПИК ЕАСУЗ</w:t>
            </w:r>
          </w:p>
        </w:tc>
        <w:tc>
          <w:tcPr>
            <w:cnfStyle w:val="000000100000"/>
            <w:tcW w:w="1577" w:type="dxa"/>
            <w:tcBorders>
              <w:top w:val="single" w:color="auto" w:sz="4" w:space="0"/>
              <w:left w:val="single" w:color="auto" w:sz="4" w:space="0"/>
              <w:bottom w:val="single" w:color="auto" w:sz="4" w:space="0"/>
              <w:right w:val="single" w:color="auto" w:sz="4" w:space="0"/>
            </w:tcBorders>
          </w:tcPr>
          <w:p>
            <w:pPr>
              <w:pStyle w:val="Normal"/>
              <w:spacing w:line="264" w:lineRule="auto"/>
              <w:jc w:val="center"/>
              <w:rPr>
                <w:rFonts w:eastAsia="SimSun"/>
                <w:sz w:val="22"/>
                <w:szCs w:val="22"/>
                <w:lang w:val="en-US" w:eastAsia="ru-RU"/>
              </w:rPr>
            </w:pPr>
            <w:r>
              <w:rPr>
                <w:rFonts w:eastAsia="SimSun"/>
                <w:sz w:val="22"/>
                <w:szCs w:val="22"/>
                <w:lang w:val="en-US" w:eastAsia="ru-RU"/>
              </w:rPr>
              <w:t>240 мин.</w:t>
            </w:r>
          </w:p>
        </w:tc>
      </w:tr>
      <w:tr>
        <w:trPr>
          <w:wAfter w:w="0" w:type="dxa"/>
          <w:cantSplit w:val="on"/>
          <w:trHeight w:val="584" w:hRule="atLeast"/>
        </w:trPr>
        <w:tc>
          <w:tcPr>
            <w:cnfStyle w:val="001000010000"/>
            <w:tcW w:w="757" w:type="dxa"/>
            <w:tcBorders>
              <w:top w:val="single" w:color="auto" w:sz="4" w:space="0"/>
              <w:left w:val="single" w:color="auto" w:sz="4" w:space="0"/>
              <w:bottom w:val="single" w:color="auto" w:sz="4" w:space="0"/>
              <w:right w:val="single" w:color="auto" w:sz="4" w:space="0"/>
            </w:tcBorders>
          </w:tcPr>
          <w:p>
            <w:pPr>
              <w:pStyle w:val="Normal"/>
              <w:spacing w:line="264" w:lineRule="auto"/>
              <w:ind w:right="864" w:firstLine="284"/>
              <w:jc w:val="center"/>
              <w:rPr>
                <w:rFonts w:eastAsia="SimSun"/>
                <w:sz w:val="22"/>
                <w:szCs w:val="22"/>
                <w:lang w:val="en-US" w:eastAsia="ru-RU"/>
              </w:rPr>
            </w:pPr>
            <w:r>
              <w:rPr>
                <w:rFonts w:eastAsia="SimSun"/>
                <w:sz w:val="22"/>
                <w:szCs w:val="22"/>
                <w:lang w:val="en-US" w:eastAsia="ru-RU"/>
              </w:rPr>
              <w:t>4</w:t>
            </w:r>
          </w:p>
        </w:tc>
        <w:tc>
          <w:tcPr>
            <w:cnfStyle w:val="000000010000"/>
            <w:tcW w:w="7624" w:type="dxa"/>
            <w:tcBorders>
              <w:top w:val="single" w:color="auto" w:sz="4" w:space="0"/>
              <w:left w:val="single" w:color="auto" w:sz="4" w:space="0"/>
              <w:bottom w:val="single" w:color="auto" w:sz="4" w:space="0"/>
              <w:right w:val="single" w:color="auto" w:sz="4" w:space="0"/>
            </w:tcBorders>
          </w:tcPr>
          <w:p>
            <w:pPr>
              <w:pStyle w:val="Normal"/>
              <w:spacing w:line="264" w:lineRule="auto"/>
              <w:ind w:left="-31" w:firstLine="65"/>
              <w:rPr>
                <w:rFonts w:eastAsia="SimSun"/>
                <w:sz w:val="22"/>
                <w:szCs w:val="22"/>
                <w:lang w:eastAsia="ru-RU"/>
              </w:rPr>
            </w:pPr>
            <w:r>
              <w:rPr>
                <w:rFonts w:eastAsia="SimSun"/>
                <w:sz w:val="22"/>
                <w:szCs w:val="22"/>
                <w:lang w:eastAsia="ru-RU"/>
              </w:rPr>
              <w:t>Невозможность формирования электронного документа, либо прикрепления электронного документа (файла)</w:t>
            </w:r>
          </w:p>
        </w:tc>
        <w:tc>
          <w:tcPr>
            <w:cnfStyle w:val="000000010000"/>
            <w:tcW w:w="1577" w:type="dxa"/>
            <w:tcBorders>
              <w:top w:val="single" w:color="auto" w:sz="4" w:space="0"/>
              <w:left w:val="single" w:color="auto" w:sz="4" w:space="0"/>
              <w:bottom w:val="single" w:color="auto" w:sz="4" w:space="0"/>
              <w:right w:val="single" w:color="auto" w:sz="4" w:space="0"/>
            </w:tcBorders>
          </w:tcPr>
          <w:p>
            <w:pPr>
              <w:pStyle w:val="Normal"/>
              <w:spacing w:line="264" w:lineRule="auto"/>
              <w:jc w:val="center"/>
              <w:rPr>
                <w:rFonts w:eastAsia="SimSun"/>
                <w:sz w:val="22"/>
                <w:szCs w:val="22"/>
                <w:lang w:val="en-US" w:eastAsia="ru-RU"/>
              </w:rPr>
            </w:pPr>
            <w:r>
              <w:rPr>
                <w:rFonts w:eastAsia="SimSun"/>
                <w:sz w:val="22"/>
                <w:szCs w:val="22"/>
                <w:lang w:val="en-US" w:eastAsia="ru-RU"/>
              </w:rPr>
              <w:t>240 мин.</w:t>
            </w:r>
          </w:p>
        </w:tc>
      </w:tr>
      <w:tr>
        <w:trPr>
          <w:wAfter w:w="0" w:type="dxa"/>
          <w:cantSplit w:val="on"/>
          <w:trHeight w:val="584" w:hRule="atLeast"/>
        </w:trPr>
        <w:tc>
          <w:tcPr>
            <w:cnfStyle w:val="001000100000"/>
            <w:tcW w:w="757" w:type="dxa"/>
            <w:tcBorders>
              <w:top w:val="single" w:color="auto" w:sz="4" w:space="0"/>
              <w:left w:val="single" w:color="auto" w:sz="4" w:space="0"/>
              <w:bottom w:val="single" w:color="auto" w:sz="4" w:space="0"/>
              <w:right w:val="single" w:color="auto" w:sz="4" w:space="0"/>
            </w:tcBorders>
          </w:tcPr>
          <w:p>
            <w:pPr>
              <w:pStyle w:val="Normal"/>
              <w:spacing w:line="264" w:lineRule="auto"/>
              <w:ind w:right="864" w:firstLine="284"/>
              <w:jc w:val="center"/>
              <w:rPr>
                <w:rFonts w:eastAsia="SimSun"/>
                <w:sz w:val="22"/>
                <w:szCs w:val="22"/>
                <w:lang w:val="en-US" w:eastAsia="ru-RU"/>
              </w:rPr>
            </w:pPr>
            <w:r>
              <w:rPr>
                <w:rFonts w:eastAsia="SimSun"/>
                <w:sz w:val="22"/>
                <w:szCs w:val="22"/>
                <w:lang w:val="en-US" w:eastAsia="ru-RU"/>
              </w:rPr>
              <w:t>5</w:t>
            </w:r>
          </w:p>
        </w:tc>
        <w:tc>
          <w:tcPr>
            <w:cnfStyle w:val="000000100000"/>
            <w:tcW w:w="7624" w:type="dxa"/>
            <w:tcBorders>
              <w:top w:val="single" w:color="auto" w:sz="4" w:space="0"/>
              <w:left w:val="single" w:color="auto" w:sz="4" w:space="0"/>
              <w:bottom w:val="single" w:color="auto" w:sz="4" w:space="0"/>
              <w:right w:val="single" w:color="auto" w:sz="4" w:space="0"/>
            </w:tcBorders>
          </w:tcPr>
          <w:p>
            <w:pPr>
              <w:pStyle w:val="Normal"/>
              <w:spacing w:line="264" w:lineRule="auto"/>
              <w:ind w:left="-31" w:firstLine="65"/>
              <w:rPr>
                <w:rFonts w:eastAsia="SimSun"/>
                <w:sz w:val="22"/>
                <w:szCs w:val="22"/>
                <w:lang w:eastAsia="ru-RU"/>
              </w:rPr>
            </w:pPr>
            <w:r>
              <w:rPr>
                <w:rFonts w:eastAsia="SimSun"/>
                <w:sz w:val="22"/>
                <w:szCs w:val="22"/>
                <w:lang w:eastAsia="ru-RU"/>
              </w:rPr>
              <w:t>Невозможность передачи электронного документа для подписания в ЭДО ПИК ЕАСУЗ</w:t>
            </w:r>
          </w:p>
        </w:tc>
        <w:tc>
          <w:tcPr>
            <w:cnfStyle w:val="000000100000"/>
            <w:tcW w:w="1577" w:type="dxa"/>
            <w:tcBorders>
              <w:top w:val="single" w:color="auto" w:sz="4" w:space="0"/>
              <w:left w:val="single" w:color="auto" w:sz="4" w:space="0"/>
              <w:bottom w:val="single" w:color="auto" w:sz="4" w:space="0"/>
              <w:right w:val="single" w:color="auto" w:sz="4" w:space="0"/>
            </w:tcBorders>
          </w:tcPr>
          <w:p>
            <w:pPr>
              <w:pStyle w:val="Normal"/>
              <w:spacing w:line="264" w:lineRule="auto"/>
              <w:jc w:val="center"/>
              <w:rPr>
                <w:rFonts w:eastAsia="SimSun"/>
                <w:sz w:val="22"/>
                <w:szCs w:val="22"/>
                <w:lang w:val="en-US" w:eastAsia="ru-RU"/>
              </w:rPr>
            </w:pPr>
            <w:r>
              <w:rPr>
                <w:rFonts w:eastAsia="SimSun"/>
                <w:sz w:val="22"/>
                <w:szCs w:val="22"/>
                <w:lang w:val="en-US" w:eastAsia="ru-RU"/>
              </w:rPr>
              <w:t>240 мин.</w:t>
            </w:r>
          </w:p>
        </w:tc>
      </w:tr>
      <w:tr>
        <w:trPr>
          <w:wAfter w:w="0" w:type="dxa"/>
          <w:cantSplit w:val="on"/>
          <w:trHeight w:val="284" w:hRule="atLeast"/>
        </w:trPr>
        <w:tc>
          <w:tcPr>
            <w:cnfStyle w:val="001000010000"/>
            <w:tcW w:w="757" w:type="dxa"/>
            <w:tcBorders>
              <w:top w:val="single" w:color="auto" w:sz="4" w:space="0"/>
              <w:left w:val="single" w:color="auto" w:sz="4" w:space="0"/>
              <w:bottom w:val="single" w:color="auto" w:sz="4" w:space="0"/>
              <w:right w:val="single" w:color="auto" w:sz="4" w:space="0"/>
            </w:tcBorders>
          </w:tcPr>
          <w:p>
            <w:pPr>
              <w:pStyle w:val="Normal"/>
              <w:spacing w:line="264" w:lineRule="auto"/>
              <w:ind w:right="864" w:firstLine="284"/>
              <w:jc w:val="center"/>
              <w:rPr>
                <w:rFonts w:eastAsia="SimSun"/>
                <w:sz w:val="22"/>
                <w:szCs w:val="22"/>
                <w:lang w:val="en-US" w:eastAsia="ru-RU"/>
              </w:rPr>
            </w:pPr>
            <w:r>
              <w:rPr>
                <w:rFonts w:eastAsia="SimSun"/>
                <w:sz w:val="22"/>
                <w:szCs w:val="22"/>
                <w:lang w:val="en-US" w:eastAsia="ru-RU"/>
              </w:rPr>
              <w:t>6</w:t>
            </w:r>
          </w:p>
        </w:tc>
        <w:tc>
          <w:tcPr>
            <w:cnfStyle w:val="000000010000"/>
            <w:tcW w:w="7624" w:type="dxa"/>
            <w:tcBorders>
              <w:top w:val="single" w:color="auto" w:sz="4" w:space="0"/>
              <w:left w:val="single" w:color="auto" w:sz="4" w:space="0"/>
              <w:bottom w:val="single" w:color="auto" w:sz="4" w:space="0"/>
              <w:right w:val="single" w:color="auto" w:sz="4" w:space="0"/>
            </w:tcBorders>
          </w:tcPr>
          <w:p>
            <w:pPr>
              <w:pStyle w:val="Normal"/>
              <w:spacing w:line="264" w:lineRule="auto"/>
              <w:ind w:left="-31" w:firstLine="65"/>
              <w:rPr>
                <w:rFonts w:eastAsia="SimSun"/>
                <w:sz w:val="22"/>
                <w:szCs w:val="22"/>
                <w:lang w:eastAsia="ru-RU"/>
              </w:rPr>
            </w:pPr>
            <w:r>
              <w:rPr>
                <w:rFonts w:eastAsia="SimSun"/>
                <w:sz w:val="22"/>
                <w:szCs w:val="22"/>
                <w:lang w:eastAsia="ru-RU"/>
              </w:rPr>
              <w:t>Невозможность подписания электронного документа в ЭДО ПИК ЕАСУЗ</w:t>
            </w:r>
          </w:p>
        </w:tc>
        <w:tc>
          <w:tcPr>
            <w:cnfStyle w:val="000000010000"/>
            <w:tcW w:w="1577" w:type="dxa"/>
            <w:tcBorders>
              <w:top w:val="single" w:color="auto" w:sz="4" w:space="0"/>
              <w:left w:val="single" w:color="auto" w:sz="4" w:space="0"/>
              <w:bottom w:val="single" w:color="auto" w:sz="4" w:space="0"/>
              <w:right w:val="single" w:color="auto" w:sz="4" w:space="0"/>
            </w:tcBorders>
          </w:tcPr>
          <w:p>
            <w:pPr>
              <w:pStyle w:val="Normal"/>
              <w:spacing w:line="264" w:lineRule="auto"/>
              <w:jc w:val="center"/>
              <w:rPr>
                <w:rFonts w:eastAsia="SimSun"/>
                <w:sz w:val="22"/>
                <w:szCs w:val="22"/>
                <w:lang w:val="en-US" w:eastAsia="ru-RU"/>
              </w:rPr>
            </w:pPr>
            <w:r>
              <w:rPr>
                <w:rFonts w:eastAsia="SimSun"/>
                <w:sz w:val="22"/>
                <w:szCs w:val="22"/>
                <w:lang w:val="en-US" w:eastAsia="ru-RU"/>
              </w:rPr>
              <w:t>240 мин.</w:t>
            </w:r>
          </w:p>
        </w:tc>
      </w:tr>
      <w:tr>
        <w:trPr>
          <w:wAfter w:w="0" w:type="dxa"/>
          <w:cantSplit w:val="on"/>
          <w:trHeight w:val="568" w:hRule="atLeast"/>
        </w:trPr>
        <w:tc>
          <w:tcPr>
            <w:cnfStyle w:val="001000100000"/>
            <w:tcW w:w="757" w:type="dxa"/>
            <w:tcBorders>
              <w:top w:val="single" w:color="auto" w:sz="4" w:space="0"/>
              <w:left w:val="single" w:color="auto" w:sz="4" w:space="0"/>
              <w:bottom w:val="single" w:color="auto" w:sz="4" w:space="0"/>
              <w:right w:val="single" w:color="auto" w:sz="4" w:space="0"/>
            </w:tcBorders>
          </w:tcPr>
          <w:p>
            <w:pPr>
              <w:pStyle w:val="Normal"/>
              <w:spacing w:line="264" w:lineRule="auto"/>
              <w:ind w:right="864" w:firstLine="284"/>
              <w:jc w:val="center"/>
              <w:rPr>
                <w:rFonts w:eastAsia="SimSun"/>
                <w:sz w:val="22"/>
                <w:szCs w:val="22"/>
                <w:lang w:val="en-US" w:eastAsia="ru-RU"/>
              </w:rPr>
            </w:pPr>
            <w:r>
              <w:rPr>
                <w:rFonts w:eastAsia="SimSun"/>
                <w:sz w:val="22"/>
                <w:szCs w:val="22"/>
                <w:lang w:val="en-US" w:eastAsia="ru-RU"/>
              </w:rPr>
              <w:t>7</w:t>
            </w:r>
          </w:p>
        </w:tc>
        <w:tc>
          <w:tcPr>
            <w:cnfStyle w:val="000000100000"/>
            <w:tcW w:w="7624" w:type="dxa"/>
            <w:tcBorders>
              <w:top w:val="single" w:color="auto" w:sz="4" w:space="0"/>
              <w:left w:val="single" w:color="auto" w:sz="4" w:space="0"/>
              <w:bottom w:val="single" w:color="auto" w:sz="4" w:space="0"/>
              <w:right w:val="single" w:color="auto" w:sz="4" w:space="0"/>
            </w:tcBorders>
          </w:tcPr>
          <w:p>
            <w:pPr>
              <w:pStyle w:val="Normal"/>
              <w:tabs>
                <w:tab w:val="left" w:leader="none" w:pos="412"/>
              </w:tabs>
              <w:spacing w:line="264" w:lineRule="auto"/>
              <w:ind w:firstLine="65"/>
              <w:rPr>
                <w:rFonts w:eastAsia="SimSun"/>
                <w:sz w:val="22"/>
                <w:szCs w:val="22"/>
                <w:lang w:eastAsia="ru-RU"/>
              </w:rPr>
            </w:pPr>
            <w:r>
              <w:rPr>
                <w:rFonts w:eastAsia="SimSun"/>
                <w:sz w:val="22"/>
                <w:szCs w:val="22"/>
                <w:lang w:eastAsia="ru-RU"/>
              </w:rPr>
              <w:t>Невозможность передачи сведений из ЕИС в ПИК ЕАСУЗ о заключении договора либо об изменении статуса договора</w:t>
            </w:r>
          </w:p>
        </w:tc>
        <w:tc>
          <w:tcPr>
            <w:cnfStyle w:val="000000100000"/>
            <w:tcW w:w="1577" w:type="dxa"/>
            <w:tcBorders>
              <w:top w:val="single" w:color="auto" w:sz="4" w:space="0"/>
              <w:left w:val="single" w:color="auto" w:sz="4" w:space="0"/>
              <w:bottom w:val="single" w:color="auto" w:sz="4" w:space="0"/>
              <w:right w:val="single" w:color="auto" w:sz="4" w:space="0"/>
            </w:tcBorders>
          </w:tcPr>
          <w:p>
            <w:pPr>
              <w:pStyle w:val="Normal"/>
              <w:jc w:val="center"/>
              <w:rPr>
                <w:rFonts w:eastAsia="SimSun"/>
                <w:sz w:val="22"/>
                <w:szCs w:val="22"/>
                <w:lang w:val="en-US" w:eastAsia="ru-RU"/>
              </w:rPr>
            </w:pPr>
            <w:r>
              <w:rPr>
                <w:rFonts w:eastAsia="SimSun"/>
                <w:sz w:val="22"/>
                <w:szCs w:val="22"/>
                <w:lang w:val="en-US" w:eastAsia="ru-RU"/>
              </w:rPr>
              <w:t>240 мин.</w:t>
            </w:r>
          </w:p>
        </w:tc>
      </w:tr>
    </w:tbl>
    <w:p>
      <w:pPr>
        <w:pStyle w:val="Normal"/>
        <w:jc w:val="right"/>
        <w:rPr>
          <w:rFonts w:eastAsia="SimSun"/>
          <w:b/>
          <w:sz w:val="22"/>
          <w:szCs w:val="22"/>
          <w:lang w:eastAsia="ru-RU"/>
        </w:rPr>
      </w:pPr>
    </w:p>
    <w:p>
      <w:pPr>
        <w:pStyle w:val="Normal"/>
        <w:jc w:val="right"/>
        <w:rPr>
          <w:rFonts w:eastAsia="SimSun"/>
          <w:lang w:eastAsia="ru-RU"/>
        </w:rPr>
      </w:pPr>
    </w:p>
    <w:p>
      <w:pPr>
        <w:pStyle w:val="Normal"/>
        <w:jc w:val="right"/>
        <w:rPr>
          <w:rFonts w:eastAsia="SimSun"/>
          <w:lang w:eastAsia="ru-RU"/>
        </w:rPr>
      </w:pPr>
    </w:p>
    <w:p>
      <w:pPr>
        <w:pStyle w:val="Normal"/>
        <w:jc w:val="right"/>
        <w:rPr>
          <w:rFonts w:eastAsia="SimSun"/>
          <w:lang w:eastAsia="ru-RU"/>
        </w:rPr>
      </w:pPr>
    </w:p>
    <w:p>
      <w:pPr>
        <w:pStyle w:val="Normal"/>
        <w:tabs>
          <w:tab w:val="left" w:leader="none" w:pos="285"/>
          <w:tab w:val="left" w:leader="none" w:pos="5865"/>
        </w:tabs>
        <w:rPr>
          <w:rFonts w:eastAsia="SimSun"/>
          <w:lang w:eastAsia="ru-RU"/>
        </w:rPr>
      </w:pPr>
      <w:r>
        <w:rPr>
          <w:rFonts w:eastAsia="SimSun"/>
          <w:lang w:eastAsia="ru-RU"/>
        </w:rPr>
        <w:t>Заказчик:</w:t>
        <w:tab/>
        <w:t>Исполнитель:</w:t>
      </w:r>
    </w:p>
    <w:p>
      <w:pPr>
        <w:pStyle w:val="Normal"/>
        <w:tabs>
          <w:tab w:val="left" w:leader="none" w:pos="285"/>
        </w:tabs>
        <w:rPr>
          <w:rFonts w:eastAsia="SimSun"/>
          <w:lang w:eastAsia="ru-RU"/>
        </w:rPr>
      </w:pPr>
    </w:p>
    <w:p>
      <w:pPr>
        <w:pStyle w:val="Normal"/>
        <w:tabs>
          <w:tab w:val="left" w:leader="none" w:pos="285"/>
        </w:tabs>
        <w:rPr>
          <w:rFonts w:eastAsia="SimSun"/>
          <w:lang w:eastAsia="ru-RU"/>
        </w:rPr>
      </w:pPr>
      <w:r>
        <w:rPr>
          <w:rFonts w:eastAsia="SimSun"/>
          <w:lang w:eastAsia="ru-RU"/>
        </w:rPr>
        <w:t>________________/_____________/                    _______________/_________/</w:t>
      </w:r>
    </w:p>
    <w:p>
      <w:pPr>
        <w:pStyle w:val="Normal"/>
        <w:jc w:val="right"/>
        <w:rPr>
          <w:rFonts w:eastAsia="SimSun"/>
          <w:b/>
          <w:lang w:eastAsia="ru-RU"/>
        </w:rPr>
      </w:pPr>
    </w:p>
    <w:p>
      <w:pPr>
        <w:pStyle w:val="Normal"/>
        <w:jc w:val="right"/>
        <w:rPr>
          <w:rFonts w:eastAsia="SimSun"/>
          <w:b/>
          <w:lang w:eastAsia="ru-RU"/>
        </w:rPr>
      </w:pPr>
    </w:p>
    <w:p>
      <w:pPr>
        <w:pStyle w:val="Normal"/>
        <w:jc w:val="right"/>
        <w:rPr>
          <w:rFonts w:eastAsia="SimSun"/>
          <w:b/>
          <w:lang w:eastAsia="ru-RU"/>
        </w:rPr>
      </w:pPr>
    </w:p>
    <w:p>
      <w:pPr>
        <w:pStyle w:val="Normal"/>
        <w:rPr>
          <w:sz w:val="28"/>
          <w:szCs w:val="28"/>
        </w:rPr>
      </w:pPr>
    </w:p>
    <w:p>
      <w:pPr>
        <w:pStyle w:val="Normal"/>
        <w:rPr>
          <w:sz w:val="28"/>
          <w:szCs w:val="28"/>
        </w:rPr>
      </w:pPr>
    </w:p>
    <w:p>
      <w:pPr>
        <w:pStyle w:val="Normal"/>
        <w:ind w:left="6237"/>
        <w:jc w:val="right"/>
        <w:rPr>
          <w:sz w:val="28"/>
          <w:szCs w:val="28"/>
        </w:rPr>
      </w:pPr>
      <w:r>
        <w:rPr>
          <w:sz w:val="28"/>
          <w:szCs w:val="28"/>
        </w:rPr>
        <w:t xml:space="preserve">Приложение </w:t>
      </w:r>
      <w:r>
        <w:rPr>
          <w:sz w:val="28"/>
          <w:szCs w:val="28"/>
        </w:rPr>
        <w:t>5</w:t>
      </w:r>
    </w:p>
    <w:p>
      <w:pPr>
        <w:pStyle w:val="Normal"/>
        <w:ind w:left="6237"/>
        <w:jc w:val="right"/>
        <w:rPr>
          <w:sz w:val="28"/>
          <w:szCs w:val="28"/>
        </w:rPr>
      </w:pPr>
      <w:r>
        <w:rPr>
          <w:sz w:val="28"/>
          <w:szCs w:val="28"/>
        </w:rPr>
        <w:t xml:space="preserve">к </w:t>
      </w:r>
      <w:r>
        <w:rPr>
          <w:sz w:val="28"/>
          <w:szCs w:val="28"/>
        </w:rPr>
        <w:t>Договору</w:t>
      </w:r>
    </w:p>
    <w:p>
      <w:pPr>
        <w:pStyle w:val="Normal"/>
        <w:ind w:left="6237"/>
        <w:jc w:val="right"/>
        <w:rPr>
          <w:sz w:val="28"/>
          <w:szCs w:val="28"/>
        </w:rPr>
      </w:pPr>
      <w:r>
        <w:rPr>
          <w:sz w:val="28"/>
          <w:szCs w:val="28"/>
        </w:rPr>
        <w:t>№ ___ от «___» ______ 20__ г.</w:t>
      </w:r>
    </w:p>
    <w:p>
      <w:pPr>
        <w:pStyle w:val="Normal"/>
        <w:ind w:left="6237"/>
        <w:jc w:val="right"/>
        <w:rPr>
          <w:sz w:val="28"/>
          <w:szCs w:val="28"/>
        </w:rPr>
      </w:pPr>
    </w:p>
    <w:p>
      <w:pPr>
        <w:pStyle w:val="Normal"/>
        <w:spacing w:after="60"/>
        <w:jc w:val="center"/>
        <w:rPr>
          <w:lang w:eastAsia="ru-RU"/>
        </w:rPr>
      </w:pPr>
      <w:r>
        <w:rPr>
          <w:lang w:eastAsia="ru-RU"/>
        </w:rPr>
        <w:t>ТЕХНИЧЕСКОЕ ЗАДАНИЕ</w:t>
      </w:r>
    </w:p>
    <w:p>
      <w:pPr>
        <w:pStyle w:val="Normal"/>
        <w:spacing w:after="60"/>
        <w:jc w:val="center"/>
        <w:rPr>
          <w:lang w:eastAsia="ru-RU"/>
        </w:rPr>
      </w:pPr>
    </w:p>
    <w:p>
      <w:pPr>
        <w:pStyle w:val="Normal"/>
        <w:keepLines w:val="on"/>
        <w:spacing w:after="60"/>
        <w:jc w:val="both"/>
        <w:rPr>
          <w:lang w:eastAsia="ru-RU"/>
        </w:rPr>
      </w:pPr>
      <w:r>
        <w:rPr>
          <w:b/>
          <w:lang w:eastAsia="ru-RU"/>
        </w:rPr>
        <w:t>1. Наименование оказываемых услуг: разработка проектно-сметной документации по объекту «Капитальный ремонт муниципального автономного дошкольного образовательного учреждения «Большеалексеевский детский сад комбинированного вида «Калинка» по адресу: 142853 Московская область, г.о. Ступино, село Большое Алексеевское, улица Школьная, владение 4».</w:t>
      </w:r>
    </w:p>
    <w:p>
      <w:pPr>
        <w:pStyle w:val="Normal"/>
        <w:spacing w:after="60"/>
        <w:jc w:val="both"/>
        <w:rPr>
          <w:lang w:eastAsia="ru-RU"/>
        </w:rPr>
      </w:pPr>
      <w:r>
        <w:rPr>
          <w:b/>
          <w:lang w:eastAsia="ru-RU"/>
        </w:rPr>
        <w:t xml:space="preserve">2. Количество оказываемых услуг: </w:t>
      </w:r>
      <w:r>
        <w:rPr>
          <w:lang w:eastAsia="ru-RU"/>
        </w:rPr>
        <w:t>в соответствие со сметной документацией (приложение №2 к Договору).</w:t>
      </w:r>
    </w:p>
    <w:p>
      <w:pPr>
        <w:pStyle w:val="Normal"/>
        <w:spacing w:after="60"/>
        <w:jc w:val="both"/>
        <w:rPr>
          <w:lang w:eastAsia="ru-RU"/>
        </w:rPr>
      </w:pPr>
      <w:r>
        <w:rPr>
          <w:b/>
          <w:lang w:eastAsia="ru-RU"/>
        </w:rPr>
        <w:t>3. Цели использования результатов услуг:</w:t>
      </w:r>
      <w:r>
        <w:rPr>
          <w:lang w:eastAsia="ru-RU"/>
        </w:rPr>
        <w:t xml:space="preserve"> проектно-сметная документация разрабатывается для дальнейшего выполнения строительно-монтажных работ по объекту «Капитальный ремонт муниципального автономного дошкольного образовательного учреждения «Большеалексеевский детский сад комбинированного вида «Калинка» по адресу: 142853 Московская область, г.о. Ступино, село Большое Алексеевское, улица Школьная, владение 4». </w:t>
      </w:r>
    </w:p>
    <w:p>
      <w:pPr>
        <w:pStyle w:val="Normal"/>
        <w:spacing w:after="60"/>
        <w:jc w:val="both"/>
        <w:rPr>
          <w:lang w:eastAsia="ru-RU"/>
        </w:rPr>
      </w:pPr>
      <w:r>
        <w:rPr>
          <w:b/>
          <w:lang w:eastAsia="ru-RU"/>
        </w:rPr>
        <w:t xml:space="preserve">4. Порядок формирования цены контракта: </w:t>
      </w:r>
      <w:r>
        <w:rPr>
          <w:lang w:eastAsia="ru-RU"/>
        </w:rPr>
        <w:t>цена Договора включает в себя все затраты, издержки и иные расходы Исполнителя, в том числе оплаты услуг ГАУМО «Мособлгосэкспертизы» за проверку достоверности определения сметной стоимости капитального ремонта</w:t>
      </w:r>
    </w:p>
    <w:p>
      <w:pPr>
        <w:pStyle w:val="Normal"/>
        <w:spacing w:after="60"/>
        <w:jc w:val="both"/>
        <w:rPr>
          <w:lang w:eastAsia="ru-RU"/>
        </w:rPr>
      </w:pPr>
      <w:r>
        <w:rPr>
          <w:b/>
          <w:lang w:eastAsia="ru-RU"/>
        </w:rPr>
        <w:t xml:space="preserve">5. Этапы оказания услуг: </w:t>
      </w:r>
      <w:r>
        <w:rPr>
          <w:lang w:eastAsia="ru-RU"/>
        </w:rPr>
        <w:t>в два этапа.</w:t>
      </w:r>
    </w:p>
    <w:p>
      <w:pPr>
        <w:pStyle w:val="Normal"/>
        <w:spacing w:after="60"/>
        <w:jc w:val="both"/>
        <w:rPr>
          <w:b/>
          <w:lang w:eastAsia="ru-RU"/>
        </w:rPr>
      </w:pPr>
      <w:r>
        <w:rPr>
          <w:b/>
          <w:lang w:eastAsia="ru-RU"/>
        </w:rPr>
        <w:t>6. Порядок оказания услуг:</w:t>
      </w:r>
    </w:p>
    <w:p>
      <w:pPr>
        <w:pStyle w:val="Normal"/>
        <w:spacing w:after="60"/>
        <w:jc w:val="both"/>
        <w:rPr>
          <w:lang w:eastAsia="ru-RU"/>
        </w:rPr>
      </w:pPr>
      <w:r>
        <w:rPr>
          <w:b/>
          <w:lang w:eastAsia="ru-RU"/>
        </w:rPr>
        <w:t>первый этап</w:t>
      </w:r>
      <w:r>
        <w:rPr>
          <w:lang w:eastAsia="ru-RU"/>
        </w:rPr>
        <w:t xml:space="preserve"> – разработка проектно-сметной документации</w:t>
      </w:r>
    </w:p>
    <w:p>
      <w:pPr>
        <w:pStyle w:val="Normal"/>
        <w:spacing w:after="60"/>
        <w:jc w:val="both"/>
        <w:rPr>
          <w:lang w:eastAsia="ru-RU"/>
        </w:rPr>
      </w:pPr>
      <w:r>
        <w:rPr>
          <w:b/>
          <w:lang w:eastAsia="ru-RU"/>
        </w:rPr>
        <w:t>второй этап</w:t>
      </w:r>
      <w:r>
        <w:rPr>
          <w:lang w:eastAsia="ru-RU"/>
        </w:rPr>
        <w:t xml:space="preserve"> – согласование разработанной проектно-сметной документации в ГАУМО Мособлгосэкспертиза путем проверки достоверности определения сметной стоимости капитального ремонта</w:t>
      </w:r>
    </w:p>
    <w:p>
      <w:pPr>
        <w:pStyle w:val="Normal"/>
        <w:spacing w:after="60"/>
        <w:jc w:val="both"/>
        <w:rPr>
          <w:b/>
          <w:lang w:eastAsia="ru-RU"/>
        </w:rPr>
      </w:pPr>
      <w:r>
        <w:rPr>
          <w:b/>
          <w:lang w:eastAsia="ru-RU"/>
        </w:rPr>
        <w:t>7. Условия оказания услуг:</w:t>
      </w:r>
    </w:p>
    <w:p>
      <w:pPr>
        <w:pStyle w:val="Normal"/>
        <w:spacing w:after="60"/>
        <w:jc w:val="both"/>
        <w:rPr>
          <w:b/>
          <w:lang w:eastAsia="ru-RU"/>
        </w:rPr>
      </w:pPr>
    </w:p>
    <w:tbl>
      <w:tblPr>
        <w:tblW w:w="10207" w:type="dxa"/>
        <w:tblInd w:w="-34" w:type="dxa"/>
        <w:tblLayout w:type="fixed"/>
        <w:tblLook w:val="04A0"/>
      </w:tblPr>
      <w:tblGrid>
        <w:gridCol w:w="709"/>
        <w:gridCol w:w="3260"/>
        <w:gridCol w:w="6238"/>
      </w:tblGrid>
      <w:tr>
        <w:trPr/>
        <w:tc>
          <w:tcPr>
            <w:cnfStyle w:val="101000000000"/>
            <w:tcW w:w="709" w:type="dxa"/>
            <w:tcBorders>
              <w:top w:val="single" w:color="000000" w:sz="4" w:space="0"/>
              <w:left w:val="single" w:color="000000" w:sz="4" w:space="0"/>
              <w:bottom w:val="single" w:color="000000" w:sz="4" w:space="0"/>
              <w:right w:val="nil" w:sz="4" w:space="0"/>
            </w:tcBorders>
            <w:vAlign w:val="center"/>
          </w:tcPr>
          <w:p>
            <w:pPr>
              <w:pStyle w:val="Normal"/>
              <w:spacing w:after="60"/>
              <w:ind w:right="-108"/>
              <w:jc w:val="center"/>
              <w:rPr>
                <w:b/>
                <w:lang w:eastAsia="ru-RU"/>
              </w:rPr>
            </w:pPr>
            <w:r>
              <w:rPr>
                <w:b/>
                <w:lang w:eastAsia="ru-RU"/>
              </w:rPr>
              <w:t>№ п/п</w:t>
            </w:r>
          </w:p>
        </w:tc>
        <w:tc>
          <w:tcPr>
            <w:cnfStyle w:val="100000000000"/>
            <w:tcW w:w="3260" w:type="dxa"/>
            <w:tcBorders>
              <w:top w:val="single" w:color="000000" w:sz="4" w:space="0"/>
              <w:left w:val="single" w:color="000000" w:sz="4" w:space="0"/>
              <w:bottom w:val="single" w:color="000000" w:sz="4" w:space="0"/>
              <w:right w:val="nil" w:sz="4" w:space="0"/>
            </w:tcBorders>
            <w:vAlign w:val="center"/>
          </w:tcPr>
          <w:p>
            <w:pPr>
              <w:pStyle w:val="Normal"/>
              <w:spacing w:after="60"/>
              <w:jc w:val="center"/>
              <w:rPr>
                <w:b/>
                <w:spacing w:val="4"/>
                <w:lang w:eastAsia="ru-RU"/>
              </w:rPr>
            </w:pPr>
            <w:r>
              <w:rPr>
                <w:b/>
                <w:spacing w:val="4"/>
                <w:lang w:eastAsia="ru-RU"/>
              </w:rPr>
              <w:t>Перечень основных условий</w:t>
            </w:r>
          </w:p>
        </w:tc>
        <w:tc>
          <w:tcPr>
            <w:cnfStyle w:val="100000000000"/>
            <w:tcW w:w="6238" w:type="dxa"/>
            <w:tcBorders>
              <w:top w:val="single" w:color="000000" w:sz="4" w:space="0"/>
              <w:left w:val="single" w:color="000000" w:sz="4" w:space="0"/>
              <w:bottom w:val="single" w:color="000000" w:sz="4" w:space="0"/>
              <w:right w:val="single" w:color="000000" w:sz="4" w:space="0"/>
            </w:tcBorders>
            <w:vAlign w:val="center"/>
          </w:tcPr>
          <w:p>
            <w:pPr>
              <w:pStyle w:val="Normal"/>
              <w:spacing w:after="60"/>
              <w:jc w:val="center"/>
              <w:rPr>
                <w:b/>
                <w:spacing w:val="-1"/>
                <w:lang w:eastAsia="ru-RU"/>
              </w:rPr>
            </w:pPr>
            <w:r>
              <w:rPr>
                <w:b/>
                <w:spacing w:val="-1"/>
                <w:lang w:eastAsia="ru-RU"/>
              </w:rPr>
              <w:t>Содержание условий</w:t>
            </w:r>
          </w:p>
        </w:tc>
      </w:tr>
      <w:tr>
        <w:trPr/>
        <w:tc>
          <w:tcPr>
            <w:cnfStyle w:val="001000100000"/>
            <w:tcW w:w="10207" w:type="dxa"/>
            <w:gridSpan w:val="3"/>
            <w:tcBorders>
              <w:top w:val="single" w:color="auto" w:sz="4" w:space="0"/>
              <w:left w:val="single" w:color="auto" w:sz="4" w:space="0"/>
              <w:bottom w:val="single" w:color="auto" w:sz="4" w:space="0"/>
              <w:right w:val="single" w:color="auto" w:sz="4" w:space="0"/>
            </w:tcBorders>
          </w:tcPr>
          <w:p>
            <w:pPr>
              <w:pStyle w:val="Normal"/>
              <w:spacing w:after="60"/>
              <w:jc w:val="center"/>
              <w:rPr>
                <w:b/>
                <w:lang w:eastAsia="ru-RU"/>
              </w:rPr>
            </w:pPr>
            <w:r>
              <w:rPr>
                <w:b/>
                <w:lang w:eastAsia="ru-RU"/>
              </w:rPr>
              <w:t>Общие условия</w:t>
            </w: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7.1</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 xml:space="preserve">Основание для проектирования </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В соответствии с Муниципальной программой городского округа Ступино «Образование», утвержденной постановлением городского округа Ступино Московской области от 09.12.2019 г. №3780-п в   редакции постановления от 18.05.2021 №111247-п Программа I «Дошкольное образование»</w:t>
            </w:r>
          </w:p>
          <w:p>
            <w:pPr>
              <w:pStyle w:val="Normal"/>
              <w:spacing w:after="60"/>
              <w:jc w:val="both"/>
              <w:rPr>
                <w:lang w:eastAsia="ru-RU"/>
              </w:rPr>
            </w:pPr>
          </w:p>
          <w:p>
            <w:pPr>
              <w:pStyle w:val="Normal"/>
              <w:spacing w:after="60"/>
              <w:jc w:val="both"/>
              <w:rPr>
                <w:lang w:eastAsia="ru-RU"/>
              </w:rPr>
            </w:pPr>
            <w:r>
              <w:rPr>
                <w:lang w:eastAsia="ru-RU"/>
              </w:rPr>
              <w:t>Мероприятия 02.06</w:t>
            </w:r>
          </w:p>
          <w:p>
            <w:pPr>
              <w:pStyle w:val="Normal"/>
              <w:spacing w:after="60"/>
              <w:jc w:val="both"/>
              <w:rPr>
                <w:lang w:eastAsia="ru-RU"/>
              </w:rPr>
            </w:pPr>
            <w:r>
              <w:rPr>
                <w:lang w:eastAsia="ru-RU"/>
              </w:rPr>
              <w:t>Укрепление материально-технической базы и проведения текущего ремонта учреждений дошкольного образования</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7.2</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Сведения о здании</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shd w:val="clear" w:color="auto" w:fill="ffffff"/>
              <w:spacing w:after="60"/>
              <w:jc w:val="both"/>
              <w:rPr>
                <w:lang w:eastAsia="ru-RU"/>
              </w:rPr>
            </w:pPr>
            <w:r>
              <w:rPr>
                <w:lang w:eastAsia="ru-RU"/>
              </w:rPr>
              <w:t>Согласно данных Технического заключения по результатам обследования технического состояния здания.</w:t>
            </w:r>
          </w:p>
        </w:tc>
      </w:tr>
      <w:tr>
        <w:trPr>
          <w:trHeight w:val="267" w:hRule="atLeast"/>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7.3</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 xml:space="preserve">Типы и этажность новых, реконструируемых и реставрируемых зданий и сооружений, наименование повторно применяемых, индивидуальных или типовых проектов, количество секций (блоков) из серии. </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hd w:val="clear" w:color="auto" w:fill="ffffff"/>
              <w:spacing w:after="60"/>
              <w:jc w:val="both"/>
              <w:rPr>
                <w:lang w:eastAsia="ru-RU"/>
              </w:rPr>
            </w:pPr>
            <w:r>
              <w:rPr>
                <w:lang w:eastAsia="ru-RU"/>
              </w:rPr>
              <w:t>Здание прямоугольной формы,  построено в 1974г. Здание двухэтажное. Имеется техническое подполье. Возведено на ленточном фундаменте. (Здание на 120 мест)</w:t>
            </w:r>
          </w:p>
          <w:p>
            <w:pPr>
              <w:pStyle w:val="Normal"/>
              <w:shd w:val="clear" w:color="auto" w:fill="ffffff"/>
              <w:spacing w:after="60"/>
              <w:jc w:val="both"/>
              <w:rPr>
                <w:lang w:eastAsia="ru-RU"/>
              </w:rPr>
            </w:pPr>
            <w:r>
              <w:rPr>
                <w:b/>
                <w:bCs/>
                <w:lang w:eastAsia="ru-RU"/>
              </w:rPr>
              <w:t>Наружные стены</w:t>
            </w:r>
            <w:r>
              <w:rPr>
                <w:lang w:eastAsia="ru-RU"/>
              </w:rPr>
              <w:t xml:space="preserve"> выполнены из силикатного полнотелого кирпича, расположение окон двух этажей по вертикали.</w:t>
            </w:r>
          </w:p>
          <w:p>
            <w:pPr>
              <w:pStyle w:val="Normal"/>
              <w:shd w:val="clear" w:color="auto" w:fill="ffffff"/>
              <w:spacing w:after="60"/>
              <w:jc w:val="both"/>
              <w:rPr>
                <w:lang w:eastAsia="ru-RU"/>
              </w:rPr>
            </w:pPr>
            <w:r>
              <w:rPr>
                <w:b/>
                <w:bCs/>
                <w:lang w:eastAsia="ru-RU"/>
              </w:rPr>
              <w:t>Внутренние стены</w:t>
            </w:r>
            <w:r>
              <w:rPr>
                <w:lang w:eastAsia="ru-RU"/>
              </w:rPr>
              <w:t xml:space="preserve">, перегородки-кирпичные. </w:t>
            </w:r>
            <w:r>
              <w:rPr>
                <w:b/>
                <w:bCs/>
                <w:lang w:eastAsia="ru-RU"/>
              </w:rPr>
              <w:t>Перекрытия</w:t>
            </w:r>
            <w:r>
              <w:rPr>
                <w:lang w:eastAsia="ru-RU"/>
              </w:rPr>
              <w:t xml:space="preserve"> – железобетонные плиты.</w:t>
            </w:r>
          </w:p>
          <w:p>
            <w:pPr>
              <w:pStyle w:val="Normal"/>
              <w:shd w:val="clear" w:color="auto" w:fill="ffffff"/>
              <w:spacing w:after="60"/>
              <w:jc w:val="both"/>
              <w:rPr>
                <w:lang w:eastAsia="ru-RU"/>
              </w:rPr>
            </w:pPr>
            <w:r>
              <w:rPr>
                <w:b/>
                <w:bCs/>
                <w:lang w:eastAsia="ru-RU"/>
              </w:rPr>
              <w:t>Кровля</w:t>
            </w:r>
            <w:r>
              <w:rPr>
                <w:lang w:eastAsia="ru-RU"/>
              </w:rPr>
              <w:t>-плоская рулонная</w:t>
            </w:r>
          </w:p>
          <w:p>
            <w:pPr>
              <w:pStyle w:val="Normal"/>
              <w:shd w:val="clear" w:color="auto" w:fill="ffffff"/>
              <w:spacing w:after="60"/>
              <w:jc w:val="both"/>
              <w:rPr>
                <w:lang w:eastAsia="ru-RU"/>
              </w:rPr>
            </w:pPr>
            <w:r>
              <w:rPr>
                <w:b/>
                <w:bCs/>
                <w:lang w:eastAsia="ru-RU"/>
              </w:rPr>
              <w:t>Полы</w:t>
            </w:r>
            <w:r>
              <w:rPr>
                <w:lang w:eastAsia="ru-RU"/>
              </w:rPr>
              <w:t>-линолеум по железобетонным плитам, в пищеблоке, прачечной и санузлах уложена керамогранитная плитка.</w:t>
            </w:r>
          </w:p>
          <w:p>
            <w:pPr>
              <w:pStyle w:val="Normal"/>
              <w:shd w:val="clear" w:color="auto" w:fill="ffffff"/>
              <w:spacing w:after="60"/>
              <w:jc w:val="both"/>
              <w:rPr>
                <w:lang w:eastAsia="ru-RU"/>
              </w:rPr>
            </w:pPr>
            <w:r>
              <w:rPr>
                <w:b/>
                <w:bCs/>
                <w:lang w:eastAsia="ru-RU"/>
              </w:rPr>
              <w:t>Отопление</w:t>
            </w:r>
            <w:r>
              <w:rPr>
                <w:lang w:eastAsia="ru-RU"/>
              </w:rPr>
              <w:t>-централизованное водяное от существующих сетей с. Большое Алексеевское.</w:t>
            </w:r>
          </w:p>
          <w:p>
            <w:pPr>
              <w:pStyle w:val="Normal"/>
              <w:shd w:val="clear" w:color="auto" w:fill="ffffff"/>
              <w:spacing w:after="60"/>
              <w:jc w:val="both"/>
              <w:rPr>
                <w:lang w:eastAsia="ru-RU"/>
              </w:rPr>
            </w:pPr>
            <w:r>
              <w:rPr>
                <w:b/>
                <w:bCs/>
                <w:lang w:eastAsia="ru-RU"/>
              </w:rPr>
              <w:t>Электроснабжение</w:t>
            </w:r>
            <w:r>
              <w:rPr>
                <w:lang w:eastAsia="ru-RU"/>
              </w:rPr>
              <w:t>- от существующих сетей с. Большое Алексеевское. С напряжением 380/220В.</w:t>
            </w:r>
          </w:p>
          <w:p>
            <w:pPr>
              <w:pStyle w:val="Normal"/>
              <w:shd w:val="clear" w:color="auto" w:fill="ffffff"/>
              <w:spacing w:after="60"/>
              <w:jc w:val="both"/>
              <w:rPr>
                <w:lang w:eastAsia="ru-RU"/>
              </w:rPr>
            </w:pPr>
            <w:r>
              <w:rPr>
                <w:b/>
                <w:bCs/>
                <w:lang w:eastAsia="ru-RU"/>
              </w:rPr>
              <w:t>Канализация</w:t>
            </w:r>
            <w:r>
              <w:rPr>
                <w:lang w:eastAsia="ru-RU"/>
              </w:rPr>
              <w:t>- от существующих сетей с. Большое Алексеевское.</w:t>
            </w:r>
          </w:p>
          <w:p>
            <w:pPr>
              <w:pStyle w:val="Normal"/>
              <w:shd w:val="clear" w:color="auto" w:fill="ffffff"/>
              <w:spacing w:after="60"/>
              <w:jc w:val="both"/>
              <w:rPr>
                <w:lang w:eastAsia="ru-RU"/>
              </w:rPr>
            </w:pPr>
            <w:r>
              <w:rPr>
                <w:b/>
                <w:bCs/>
                <w:lang w:eastAsia="ru-RU"/>
              </w:rPr>
              <w:t>Водопровод</w:t>
            </w:r>
            <w:r>
              <w:rPr>
                <w:lang w:eastAsia="ru-RU"/>
              </w:rPr>
              <w:t xml:space="preserve">- от существующих сетей с. Большое Алексеевское. </w:t>
            </w:r>
          </w:p>
          <w:p>
            <w:pPr>
              <w:pStyle w:val="Normal"/>
              <w:shd w:val="clear" w:color="auto" w:fill="ffffff"/>
              <w:spacing w:after="60"/>
              <w:jc w:val="both"/>
              <w:rPr>
                <w:lang w:eastAsia="ru-RU"/>
              </w:rPr>
            </w:pPr>
            <w:r>
              <w:rPr>
                <w:b/>
                <w:bCs/>
                <w:lang w:eastAsia="ru-RU"/>
              </w:rPr>
              <w:t>Вентиляция</w:t>
            </w:r>
            <w:r>
              <w:rPr>
                <w:lang w:eastAsia="ru-RU"/>
              </w:rPr>
              <w:t>- в здании с естественным побуждением, на пищеблоке с принудительным побуждением.</w:t>
            </w:r>
          </w:p>
          <w:p>
            <w:pPr>
              <w:pStyle w:val="Normal"/>
              <w:shd w:val="clear" w:color="auto" w:fill="ffffff"/>
              <w:spacing w:after="60"/>
              <w:jc w:val="both"/>
              <w:rPr>
                <w:lang w:eastAsia="ru-RU"/>
              </w:rPr>
            </w:pPr>
            <w:r>
              <w:rPr>
                <w:b/>
                <w:bCs/>
                <w:lang w:eastAsia="ru-RU"/>
              </w:rPr>
              <w:t>Отмостка</w:t>
            </w:r>
            <w:r>
              <w:rPr>
                <w:lang w:eastAsia="ru-RU"/>
              </w:rPr>
              <w:t xml:space="preserve">  бетонная </w:t>
            </w:r>
          </w:p>
          <w:p>
            <w:pPr>
              <w:pStyle w:val="Normal"/>
              <w:shd w:val="clear" w:color="auto" w:fill="ffffff"/>
              <w:spacing w:after="60"/>
              <w:jc w:val="both"/>
              <w:rPr>
                <w:lang w:eastAsia="ru-RU"/>
              </w:rPr>
            </w:pPr>
            <w:r>
              <w:rPr>
                <w:lang w:eastAsia="ru-RU"/>
              </w:rPr>
              <w:t>Рельеф местности спокойный</w:t>
            </w:r>
            <w:r>
              <w:rPr>
                <w:highlight w:val="yellow"/>
                <w:lang w:eastAsia="ru-RU"/>
              </w:rPr>
              <w:t>.</w:t>
            </w:r>
          </w:p>
          <w:p>
            <w:pPr>
              <w:pStyle w:val="Normal"/>
              <w:shd w:val="clear" w:color="auto" w:fill="ffffff"/>
              <w:spacing w:after="60"/>
              <w:jc w:val="both"/>
              <w:rPr>
                <w:lang w:eastAsia="ru-RU"/>
              </w:rPr>
            </w:pPr>
            <w:r>
              <w:rPr>
                <w:lang w:eastAsia="ru-RU"/>
              </w:rPr>
              <w:t>Объект не является памятником архитектуры.</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7.4</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Указания о выделении пусковых комплексов, их состав</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shd w:val="clear" w:color="auto" w:fill="ffffff"/>
              <w:spacing w:after="60"/>
              <w:jc w:val="both"/>
              <w:rPr>
                <w:lang w:eastAsia="ru-RU"/>
              </w:rPr>
            </w:pPr>
            <w:r>
              <w:rPr>
                <w:lang w:eastAsia="ru-RU"/>
              </w:rPr>
              <w:t>Без выделения пусковых комплексов</w:t>
            </w:r>
          </w:p>
          <w:p>
            <w:pPr>
              <w:pStyle w:val="Normal"/>
              <w:shd w:val="clear" w:color="auto" w:fill="ffffff"/>
              <w:spacing w:after="60"/>
              <w:jc w:val="both"/>
              <w:rPr>
                <w:lang w:eastAsia="ru-RU"/>
              </w:rPr>
            </w:pP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7.5</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Сроки начала капитального ремонта детского сада</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hd w:val="clear" w:color="auto" w:fill="ffffff"/>
              <w:spacing w:after="60"/>
              <w:jc w:val="both"/>
              <w:rPr>
                <w:lang w:eastAsia="ru-RU"/>
              </w:rPr>
            </w:pPr>
            <w:r>
              <w:rPr>
                <w:lang w:eastAsia="ru-RU"/>
              </w:rPr>
              <w:t xml:space="preserve">2022г.  </w:t>
            </w:r>
          </w:p>
          <w:p>
            <w:pPr>
              <w:pStyle w:val="Normal"/>
              <w:shd w:val="clear" w:color="auto" w:fill="ffffff"/>
              <w:spacing w:after="60"/>
              <w:jc w:val="both"/>
              <w:rPr>
                <w:lang w:eastAsia="ru-RU"/>
              </w:rPr>
            </w:pP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7.6</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Источник финансирования капитального ремонта</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shd w:val="clear" w:color="auto" w:fill="ffffff"/>
              <w:spacing w:after="60"/>
              <w:jc w:val="both"/>
              <w:rPr>
                <w:lang w:eastAsia="ru-RU"/>
              </w:rPr>
            </w:pPr>
            <w:r>
              <w:rPr>
                <w:lang w:eastAsia="ru-RU"/>
              </w:rPr>
              <w:t>Средства бюджета муниципального образования</w:t>
            </w:r>
          </w:p>
          <w:p>
            <w:pPr>
              <w:pStyle w:val="Normal"/>
              <w:shd w:val="clear" w:color="auto" w:fill="ffffff"/>
              <w:spacing w:after="60"/>
              <w:jc w:val="both"/>
              <w:rPr>
                <w:lang w:eastAsia="ru-RU"/>
              </w:rPr>
            </w:pP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7.7</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Идентификационные сведения об объекте</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hd w:val="clear" w:color="auto" w:fill="ffffff"/>
              <w:spacing w:after="60"/>
              <w:jc w:val="both"/>
              <w:rPr>
                <w:lang w:eastAsia="ru-RU"/>
              </w:rPr>
            </w:pPr>
            <w:r>
              <w:rPr>
                <w:lang w:eastAsia="ru-RU"/>
              </w:rPr>
              <w:t>Наименование объекта: «</w:t>
            </w:r>
            <w:r>
              <w:rPr>
                <w:lang w:eastAsia="ru-RU"/>
              </w:rPr>
              <w:t>Капитальный ремонт муниципального автономного дошкольного образовательного учреждения «Большеалексеевский детский сад комбинированного вида «Калинка» по адресу: 142853 Московская область, г.о. Ступино, село Большое Алексеевское, улица Школьная, владение 4</w:t>
            </w:r>
            <w:r>
              <w:rPr>
                <w:lang w:eastAsia="ru-RU"/>
              </w:rPr>
              <w:t>».</w:t>
            </w:r>
          </w:p>
          <w:p>
            <w:pPr>
              <w:pStyle w:val="Normal"/>
              <w:shd w:val="clear" w:color="auto" w:fill="ffffff"/>
              <w:spacing w:after="60"/>
              <w:jc w:val="both"/>
              <w:rPr>
                <w:lang w:eastAsia="ru-RU"/>
              </w:rPr>
            </w:pPr>
            <w:r>
              <w:rPr>
                <w:lang w:eastAsia="ru-RU"/>
              </w:rPr>
              <w:t>Степень долговечности – II</w:t>
            </w:r>
          </w:p>
          <w:p>
            <w:pPr>
              <w:pStyle w:val="Normal"/>
              <w:shd w:val="clear" w:color="auto" w:fill="ffffff"/>
              <w:spacing w:after="60"/>
              <w:jc w:val="both"/>
              <w:rPr>
                <w:lang w:eastAsia="ru-RU"/>
              </w:rPr>
            </w:pPr>
            <w:r>
              <w:rPr>
                <w:lang w:eastAsia="ru-RU"/>
              </w:rPr>
              <w:t>Степень огнестойкости здания – II</w:t>
            </w:r>
          </w:p>
          <w:p>
            <w:pPr>
              <w:pStyle w:val="Normal"/>
              <w:shd w:val="clear" w:color="auto" w:fill="ffffff"/>
              <w:spacing w:after="60"/>
              <w:jc w:val="both"/>
              <w:rPr>
                <w:lang w:eastAsia="ru-RU"/>
              </w:rPr>
            </w:pPr>
            <w:r>
              <w:rPr>
                <w:lang w:eastAsia="ru-RU"/>
              </w:rPr>
              <w:t>Класс конструктивной пожарной опасности – С0</w:t>
            </w:r>
          </w:p>
          <w:p>
            <w:pPr>
              <w:pStyle w:val="Normal"/>
              <w:shd w:val="clear" w:color="auto" w:fill="ffffff"/>
              <w:spacing w:after="60"/>
              <w:jc w:val="both"/>
              <w:rPr>
                <w:lang w:eastAsia="ru-RU"/>
              </w:rPr>
            </w:pPr>
            <w:r>
              <w:rPr>
                <w:lang w:eastAsia="ru-RU"/>
              </w:rPr>
              <w:t>Класс пожарной опасности строительных конструкций – К0</w:t>
            </w:r>
          </w:p>
          <w:p>
            <w:pPr>
              <w:pStyle w:val="Normal"/>
              <w:spacing w:after="60"/>
              <w:jc w:val="both"/>
              <w:rPr>
                <w:lang w:eastAsia="ru-RU"/>
              </w:rPr>
            </w:pPr>
            <w:r>
              <w:rPr>
                <w:lang w:eastAsia="ru-RU"/>
              </w:rPr>
              <w:t>Класс функциональной пожарной опасности – Ф 1.1</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7.8</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Проектная организация.</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shd w:val="clear" w:color="auto" w:fill="ffffff"/>
              <w:spacing w:after="60"/>
              <w:jc w:val="both"/>
              <w:rPr>
                <w:lang w:eastAsia="ru-RU"/>
              </w:rPr>
            </w:pPr>
            <w:r>
              <w:rPr>
                <w:lang w:eastAsia="ru-RU"/>
              </w:rPr>
              <w:t>Определяется по результатам торгов</w:t>
            </w: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Основная цель и задачи  проекта.</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По результатам обследования несущих конструкций здания, представленного заказчиком, выполнить:</w:t>
            </w:r>
          </w:p>
          <w:p>
            <w:pPr>
              <w:pStyle w:val="Normal"/>
              <w:spacing w:after="60"/>
              <w:jc w:val="both"/>
              <w:rPr>
                <w:lang w:eastAsia="ru-RU"/>
              </w:rPr>
            </w:pPr>
            <w:r>
              <w:rPr>
                <w:lang w:eastAsia="ru-RU"/>
              </w:rPr>
              <w:t>-проект капитального ремонта здания в части восстановления несущей способности конструкций, отделочных работ стен и потолков, замены кровли, полов и инженерных систем здания;</w:t>
            </w:r>
          </w:p>
          <w:p>
            <w:pPr>
              <w:pStyle w:val="Normal"/>
              <w:spacing w:after="60"/>
              <w:jc w:val="both"/>
              <w:rPr>
                <w:lang w:eastAsia="ru-RU"/>
              </w:rPr>
            </w:pPr>
            <w:r>
              <w:rPr>
                <w:lang w:eastAsia="ru-RU"/>
              </w:rPr>
              <w:t>-теплотехнический расчет ограждающих конструкций здания в соответствии с СП50.13330.2012 «Тепловая защита зданий», принять класс энергосбережения «С» - нормальный после капитального ремонта здания, дать решение по утеплению здания и применению системы вентилируемого фасада в соответствии с ФЗ №123 «Технический регламент о требованиях пожарной безопасности»</w:t>
            </w:r>
          </w:p>
          <w:p>
            <w:pPr>
              <w:pStyle w:val="Normal"/>
              <w:pBdr>
                <w:top w:val="nil" w:sz="4" w:space="0"/>
                <w:left w:val="nil" w:sz="4" w:space="0"/>
                <w:bottom w:val="nil" w:sz="4" w:space="0"/>
                <w:right w:val="nil" w:sz="4" w:space="0"/>
                <w:between w:val="nil" w:sz="4" w:space="0"/>
              </w:pBdr>
              <w:spacing w:line="276" w:lineRule="auto"/>
              <w:rPr>
                <w:lang w:eastAsia="ru-RU"/>
              </w:rPr>
            </w:pPr>
            <w:r>
              <w:rPr>
                <w:lang w:eastAsia="ru-RU"/>
              </w:rPr>
              <w:t>Выполнить проект фасада с учетом системы вентилируемых фасада и теплотехнического расчета наружных ограждающих конструкций, заменить оконные оставшиеся конные блоки на соответствующие СП50.13330.2012 «Тепловая защита зданий»</w:t>
            </w:r>
          </w:p>
          <w:p>
            <w:pPr>
              <w:pStyle w:val="Normal"/>
              <w:shd w:val="clear" w:color="auto" w:fill="ffffff"/>
              <w:spacing w:after="60"/>
              <w:jc w:val="both"/>
              <w:rPr>
                <w:lang w:eastAsia="ru-RU"/>
              </w:rPr>
            </w:pPr>
            <w:r>
              <w:rPr>
                <w:lang w:eastAsia="ru-RU"/>
              </w:rPr>
              <w:t>Разработать единое цветовое решение фасадов здания и согласовать с заказчиком.</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p>
        </w:tc>
        <w:tc>
          <w:tcPr>
            <w:cnfStyle w:val="000000100000"/>
            <w:tcW w:w="9498" w:type="dxa"/>
            <w:gridSpan w:val="2"/>
            <w:tcBorders>
              <w:top w:val="single" w:color="auto" w:sz="4" w:space="0"/>
              <w:left w:val="single" w:color="auto" w:sz="4" w:space="0"/>
              <w:bottom w:val="single" w:color="auto" w:sz="4" w:space="0"/>
              <w:right w:val="single" w:color="auto" w:sz="4" w:space="0"/>
            </w:tcBorders>
          </w:tcPr>
          <w:p>
            <w:pPr>
              <w:pStyle w:val="Normal"/>
              <w:shd w:val="clear" w:color="auto" w:fill="ffffff"/>
              <w:spacing w:after="60"/>
              <w:jc w:val="center"/>
              <w:rPr>
                <w:lang w:eastAsia="ru-RU"/>
              </w:rPr>
            </w:pPr>
            <w:r>
              <w:rPr>
                <w:b/>
                <w:lang w:eastAsia="ru-RU"/>
              </w:rPr>
              <w:t>8. Основные данные и требования к выполняемым работам.</w:t>
            </w: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8.1</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Требования к составу проектной документации.</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hd w:val="clear" w:color="auto" w:fill="ffffff"/>
              <w:rPr>
                <w:lang w:eastAsia="ru-RU"/>
              </w:rPr>
            </w:pPr>
            <w:r>
              <w:rPr>
                <w:lang w:eastAsia="ru-RU"/>
              </w:rPr>
              <w:t xml:space="preserve">Выполнить проектную документацию (стадия «П» для получения экспертного заключения по требованиям   ГАУ МО «Мособлгосэкспертиза») в соответствии </w:t>
            </w:r>
          </w:p>
          <w:p>
            <w:pPr>
              <w:pStyle w:val="Normal"/>
              <w:shd w:val="clear" w:color="auto" w:fill="ffffff"/>
              <w:rPr>
                <w:lang w:eastAsia="ru-RU"/>
              </w:rPr>
            </w:pPr>
            <w:r>
              <w:rPr>
                <w:lang w:eastAsia="ru-RU"/>
              </w:rPr>
              <w:t>с Постановлением от 16 февраля 2008 года N 87</w:t>
            </w:r>
            <w:r>
              <w:rPr>
                <w:lang w:eastAsia="ru-RU"/>
              </w:rPr>
              <w:br w:type="textWrapping"/>
            </w:r>
            <w:r>
              <w:rPr>
                <w:lang w:eastAsia="ru-RU"/>
              </w:rPr>
              <w:t>«О составе разделов проектной документации и требованиях к их содержанию» и рабочую документацию в соответствии с  ГОСТ 21.1101-2013</w:t>
            </w:r>
          </w:p>
          <w:p>
            <w:pPr>
              <w:pStyle w:val="Normal"/>
              <w:shd w:val="clear" w:color="auto" w:fill="ffffff"/>
              <w:spacing w:after="60"/>
              <w:jc w:val="both"/>
              <w:rPr>
                <w:lang w:eastAsia="ru-RU"/>
              </w:rPr>
            </w:pPr>
            <w:r>
              <w:rPr>
                <w:lang w:eastAsia="ru-RU"/>
              </w:rPr>
              <w:t>Сметную документацию рассчитать в базовых ценах ТЕР 2001 года (редакция 2014г.) и в текущих ценах</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p>
        </w:tc>
        <w:tc>
          <w:tcPr>
            <w:cnfStyle w:val="000000100000"/>
            <w:tcW w:w="9498" w:type="dxa"/>
            <w:gridSpan w:val="2"/>
            <w:tcBorders>
              <w:top w:val="single" w:color="auto" w:sz="4" w:space="0"/>
              <w:left w:val="single" w:color="auto" w:sz="4" w:space="0"/>
              <w:bottom w:val="single" w:color="auto" w:sz="4" w:space="0"/>
              <w:right w:val="single" w:color="auto" w:sz="4" w:space="0"/>
            </w:tcBorders>
          </w:tcPr>
          <w:p>
            <w:pPr>
              <w:pStyle w:val="Normal"/>
              <w:shd w:val="clear" w:color="auto" w:fill="ffffff"/>
              <w:spacing w:after="60"/>
              <w:jc w:val="center"/>
              <w:rPr>
                <w:b/>
                <w:lang w:eastAsia="ru-RU"/>
              </w:rPr>
            </w:pPr>
            <w:r>
              <w:rPr>
                <w:b/>
                <w:lang w:eastAsia="ru-RU"/>
              </w:rPr>
              <w:t>9. Основные требования к разделам проекта.</w:t>
            </w: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9.1</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Раздел – Архитектурные решения</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hd w:val="clear" w:color="auto" w:fill="ffffff"/>
              <w:spacing w:after="60"/>
              <w:jc w:val="both"/>
              <w:rPr>
                <w:lang w:eastAsia="ru-RU"/>
              </w:rPr>
            </w:pPr>
            <w:r>
              <w:rPr>
                <w:lang w:eastAsia="ru-RU"/>
              </w:rPr>
              <w:t>Предусмотреть систему вентилируемого фасада, замену оставшихся оконных проемов, замену дверных проемов согласно теплотехническому расчёту по СП50.13330.2012. Разработать единое цветовое решение фасадов здания и материал фасада (по согласованию с заказчиком)</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9.2</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pBdr>
                <w:top w:val="nil" w:sz="4" w:space="0"/>
                <w:left w:val="nil" w:sz="4" w:space="0"/>
                <w:bottom w:val="nil" w:sz="4" w:space="0"/>
                <w:right w:val="nil" w:sz="4" w:space="0"/>
                <w:between w:val="nil" w:sz="4" w:space="0"/>
              </w:pBdr>
              <w:spacing w:before="120" w:after="120"/>
              <w:rPr>
                <w:lang w:eastAsia="ru-RU"/>
              </w:rPr>
            </w:pPr>
            <w:r>
              <w:rPr>
                <w:lang w:eastAsia="ru-RU"/>
              </w:rPr>
              <w:t>Раздел – Конструктивные и объемно-планировочные решения,</w:t>
            </w:r>
          </w:p>
          <w:p>
            <w:pPr>
              <w:pStyle w:val="Normal"/>
              <w:spacing w:after="60"/>
              <w:jc w:val="both"/>
              <w:rPr>
                <w:lang w:eastAsia="ru-RU"/>
              </w:rPr>
            </w:pPr>
            <w:r>
              <w:rPr>
                <w:lang w:eastAsia="ru-RU"/>
              </w:rPr>
              <w:t>Инженерные системы</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spacing w:after="60"/>
              <w:ind w:right="-66"/>
              <w:jc w:val="both"/>
              <w:rPr>
                <w:lang w:eastAsia="ru-RU"/>
              </w:rPr>
            </w:pPr>
            <w:r>
              <w:rPr>
                <w:lang w:eastAsia="ru-RU"/>
              </w:rPr>
              <w:t>В проекте предусмотреть следующие виды работ:</w:t>
            </w:r>
          </w:p>
          <w:p>
            <w:pPr>
              <w:pStyle w:val="Normal"/>
              <w:spacing w:after="60"/>
              <w:ind w:right="-66"/>
              <w:jc w:val="both"/>
              <w:rPr>
                <w:lang w:eastAsia="ru-RU"/>
              </w:rPr>
            </w:pPr>
            <w:r>
              <w:rPr>
                <w:lang w:eastAsia="ru-RU"/>
              </w:rPr>
              <w:t xml:space="preserve"> - ремонт и гидроизоляцию цоколя и фундаментов;</w:t>
            </w:r>
          </w:p>
          <w:p>
            <w:pPr>
              <w:pStyle w:val="Normal"/>
              <w:spacing w:after="60"/>
              <w:ind w:right="-66"/>
              <w:jc w:val="both"/>
              <w:rPr>
                <w:lang w:eastAsia="ru-RU"/>
              </w:rPr>
            </w:pPr>
            <w:r>
              <w:rPr>
                <w:lang w:eastAsia="ru-RU"/>
              </w:rPr>
              <w:t>- отремонтировать отмостку - бетонную, шириной 950 мм, асфальт по щебеночному основанию</w:t>
            </w:r>
          </w:p>
          <w:p>
            <w:pPr>
              <w:pStyle w:val="Normal"/>
              <w:spacing w:after="60"/>
              <w:ind w:right="-66"/>
              <w:jc w:val="both"/>
              <w:rPr>
                <w:lang w:eastAsia="ru-RU"/>
              </w:rPr>
            </w:pPr>
            <w:r>
              <w:rPr>
                <w:lang w:eastAsia="ru-RU"/>
              </w:rPr>
              <w:t>- очистить помещение технического подполья от излишков грунта и мусора, предусмотреть устройство бетонного пола;</w:t>
            </w:r>
          </w:p>
          <w:p>
            <w:pPr>
              <w:pStyle w:val="Normal"/>
              <w:spacing w:after="60"/>
              <w:ind w:right="-66"/>
              <w:jc w:val="both"/>
              <w:rPr>
                <w:lang w:eastAsia="ru-RU"/>
              </w:rPr>
            </w:pPr>
            <w:r>
              <w:rPr>
                <w:lang w:eastAsia="ru-RU"/>
              </w:rPr>
              <w:t>- ремонт стен, перекрытий, перегородок, лестниц и крылец; в санузлах и комнатах технического назначения предусмотреть керамическую плитку на всю высоту</w:t>
            </w:r>
          </w:p>
          <w:p>
            <w:pPr>
              <w:pStyle w:val="Normal"/>
              <w:spacing w:after="60"/>
              <w:ind w:right="-66"/>
              <w:jc w:val="both"/>
              <w:rPr>
                <w:lang w:eastAsia="ru-RU"/>
              </w:rPr>
            </w:pPr>
            <w:r>
              <w:rPr>
                <w:lang w:eastAsia="ru-RU"/>
              </w:rPr>
              <w:t>- ремонт ограждающих конструкций, перекрытий и покрытий;</w:t>
            </w:r>
          </w:p>
          <w:p>
            <w:pPr>
              <w:pStyle w:val="Normal"/>
              <w:spacing w:after="60"/>
              <w:ind w:right="-66"/>
              <w:jc w:val="both"/>
              <w:rPr>
                <w:lang w:eastAsia="ru-RU"/>
              </w:rPr>
            </w:pPr>
            <w:r>
              <w:rPr>
                <w:lang w:eastAsia="ru-RU"/>
              </w:rPr>
              <w:t>- ремонт и утепление кровли;</w:t>
            </w:r>
          </w:p>
          <w:p>
            <w:pPr>
              <w:pStyle w:val="Normal"/>
              <w:spacing w:after="60"/>
              <w:ind w:right="-66"/>
              <w:jc w:val="both"/>
              <w:rPr>
                <w:lang w:eastAsia="ru-RU"/>
              </w:rPr>
            </w:pPr>
            <w:r>
              <w:rPr>
                <w:lang w:eastAsia="ru-RU"/>
              </w:rPr>
              <w:t>-  замена    окон и замена дверей;</w:t>
            </w:r>
          </w:p>
          <w:p>
            <w:pPr>
              <w:pStyle w:val="Normal"/>
              <w:spacing w:after="60"/>
              <w:ind w:right="-66"/>
              <w:jc w:val="both"/>
              <w:rPr>
                <w:lang w:eastAsia="ru-RU"/>
              </w:rPr>
            </w:pPr>
            <w:r>
              <w:rPr>
                <w:lang w:eastAsia="ru-RU"/>
              </w:rPr>
              <w:t xml:space="preserve">- ремонт полов: предусмотреть замену полов во всех помещениях с устройством стяжек и выравнивание уровня пола, заменой лаг и дощатого основания. Предусмотреть в местах сопряжения разных материалов напольного покрытия монтаж порожков (латунного или из нержавеющей стали). </w:t>
            </w:r>
          </w:p>
          <w:p>
            <w:pPr>
              <w:pStyle w:val="Normal"/>
              <w:spacing w:after="60"/>
              <w:ind w:right="-66"/>
              <w:jc w:val="both"/>
              <w:rPr>
                <w:lang w:eastAsia="ru-RU"/>
              </w:rPr>
            </w:pPr>
            <w:r>
              <w:rPr>
                <w:lang w:eastAsia="ru-RU"/>
              </w:rPr>
              <w:t xml:space="preserve">- в тамбурах, коридорах предусмотреть напольное покрытие из износоустойчивой нескользкой плитки, укладку плиточного плинтуса, по периметру укладки плитки; </w:t>
            </w:r>
          </w:p>
          <w:p>
            <w:pPr>
              <w:pStyle w:val="Normal"/>
              <w:spacing w:after="60"/>
              <w:ind w:right="-66"/>
              <w:jc w:val="both"/>
              <w:rPr>
                <w:lang w:eastAsia="ru-RU"/>
              </w:rPr>
            </w:pPr>
            <w:r>
              <w:rPr>
                <w:lang w:eastAsia="ru-RU"/>
              </w:rPr>
              <w:t xml:space="preserve">- в санузлах, душевых, комнатах технического назначения выполнить гидроизоляцию, предусмотреть напольное покрытие из нескользящей керамической плитки, специально предназначенной для таких помещений; </w:t>
            </w:r>
          </w:p>
          <w:p>
            <w:pPr>
              <w:pStyle w:val="Normal"/>
              <w:spacing w:after="60"/>
              <w:ind w:right="-66"/>
              <w:jc w:val="both"/>
              <w:rPr>
                <w:lang w:eastAsia="ru-RU"/>
              </w:rPr>
            </w:pPr>
            <w:r>
              <w:rPr>
                <w:lang w:eastAsia="ru-RU"/>
              </w:rPr>
              <w:t xml:space="preserve">- предусмотреть шероховатую (ребристую) поверхность керамической плитки с контрастной полосой на ступеньках лестничных маршей и при входах в здание. </w:t>
            </w:r>
          </w:p>
          <w:p>
            <w:pPr>
              <w:pStyle w:val="Normal"/>
              <w:spacing w:after="60"/>
              <w:ind w:right="-66"/>
              <w:jc w:val="both"/>
              <w:rPr>
                <w:lang w:eastAsia="ru-RU"/>
              </w:rPr>
            </w:pPr>
            <w:r>
              <w:rPr>
                <w:lang w:eastAsia="ru-RU"/>
              </w:rPr>
              <w:t>- в спортивном зале предусмотреть укладку спортивного паркета;</w:t>
            </w:r>
          </w:p>
          <w:p>
            <w:pPr>
              <w:pStyle w:val="Normal"/>
              <w:spacing w:after="60"/>
              <w:ind w:right="-66"/>
              <w:jc w:val="both"/>
              <w:rPr>
                <w:lang w:eastAsia="ru-RU"/>
              </w:rPr>
            </w:pPr>
            <w:r>
              <w:rPr>
                <w:lang w:eastAsia="ru-RU"/>
              </w:rPr>
              <w:t xml:space="preserve">- ремонт потолков: определить с заказчиком материалы для отделки потолков. Предусмотреть окраску красками, устойчивыми к дезинфицирующим средствам. </w:t>
            </w:r>
          </w:p>
          <w:p>
            <w:pPr>
              <w:pStyle w:val="Normal"/>
              <w:spacing w:after="60"/>
              <w:ind w:right="-66"/>
              <w:jc w:val="both"/>
              <w:rPr>
                <w:lang w:eastAsia="ru-RU"/>
              </w:rPr>
            </w:pPr>
            <w:r>
              <w:rPr>
                <w:lang w:eastAsia="ru-RU"/>
              </w:rPr>
              <w:t xml:space="preserve">- при отделке потолков предусмотреть оштукатуривание, шпаклевку потолков везде, где требуется покраска; </w:t>
            </w:r>
          </w:p>
          <w:p>
            <w:pPr>
              <w:pStyle w:val="Normal"/>
              <w:spacing w:after="60"/>
              <w:ind w:right="-66"/>
              <w:jc w:val="both"/>
              <w:rPr>
                <w:lang w:eastAsia="ru-RU"/>
              </w:rPr>
            </w:pPr>
            <w:r>
              <w:rPr>
                <w:lang w:eastAsia="ru-RU"/>
              </w:rPr>
              <w:t xml:space="preserve">- в кабинетах, коридорах и административных помещениях предусмотреть устройство потолка типа «Армстронг» для прокладки коммуникаций марки, разрешенного для применения в общеобразовательных организациях, при условии соблюдения кратности воздухообмена. </w:t>
            </w:r>
          </w:p>
          <w:p>
            <w:pPr>
              <w:pStyle w:val="Normal"/>
              <w:spacing w:after="60"/>
              <w:ind w:right="-66"/>
              <w:jc w:val="both"/>
              <w:rPr>
                <w:lang w:eastAsia="ru-RU"/>
              </w:rPr>
            </w:pPr>
            <w:r>
              <w:rPr>
                <w:lang w:eastAsia="ru-RU"/>
              </w:rPr>
              <w:t xml:space="preserve">- Предусмотреть встроенные и навесные светильники; </w:t>
            </w:r>
          </w:p>
          <w:p>
            <w:pPr>
              <w:pStyle w:val="Normal"/>
              <w:spacing w:after="60"/>
              <w:ind w:right="-66"/>
              <w:jc w:val="both"/>
              <w:rPr>
                <w:lang w:eastAsia="ru-RU"/>
              </w:rPr>
            </w:pPr>
            <w:r>
              <w:rPr>
                <w:lang w:eastAsia="ru-RU"/>
              </w:rPr>
              <w:t>- в санитарных узлах предусмотреть реечные подвесные металлические потолки.</w:t>
            </w:r>
          </w:p>
          <w:p>
            <w:pPr>
              <w:pStyle w:val="Normal"/>
              <w:spacing w:after="60"/>
              <w:ind w:right="-66"/>
              <w:jc w:val="both"/>
              <w:rPr>
                <w:lang w:eastAsia="ru-RU"/>
              </w:rPr>
            </w:pPr>
            <w:r>
              <w:rPr>
                <w:lang w:eastAsia="ru-RU"/>
              </w:rPr>
              <w:t>- ремонт стен: в помещениях предусмотреть мероприятия по усилению несущих конструкций в необходимом объеме; при отделке стен предусмотреть ремонт трещин, оштукатуривание, облицовку ГКЛ, шпаклевку, высококачественную покраску; в санузлах и комнатах технического назначения – керамическая плитка на всю высоту; предусмотреть установку алюминиевых, малярных уголков при выравнивании углов стен дверных и оконных проемов</w:t>
            </w:r>
          </w:p>
          <w:p>
            <w:pPr>
              <w:pStyle w:val="Normal"/>
              <w:spacing w:after="60"/>
              <w:ind w:right="-66"/>
              <w:jc w:val="both"/>
              <w:rPr>
                <w:lang w:eastAsia="ru-RU"/>
              </w:rPr>
            </w:pPr>
          </w:p>
          <w:p>
            <w:pPr>
              <w:pStyle w:val="Normal"/>
              <w:spacing w:after="60"/>
              <w:ind w:right="-66"/>
              <w:jc w:val="both"/>
              <w:rPr>
                <w:lang w:eastAsia="ru-RU"/>
              </w:rPr>
            </w:pPr>
            <w:r>
              <w:rPr>
                <w:lang w:eastAsia="ru-RU"/>
              </w:rPr>
              <w:t>Инженерные системы запроектировать в соответствии с требованиями нормативных документов и ведомственных норм от вводов в здание согласно представленным договорам на присоединение к инженерным коммуникациям.</w:t>
            </w:r>
          </w:p>
          <w:p>
            <w:pPr>
              <w:pStyle w:val="Normal"/>
              <w:spacing w:after="60"/>
              <w:ind w:right="-66"/>
              <w:jc w:val="both"/>
              <w:rPr>
                <w:lang w:eastAsia="ru-RU"/>
              </w:rPr>
            </w:pPr>
            <w:r>
              <w:rPr>
                <w:i/>
                <w:u w:val="single"/>
                <w:lang w:eastAsia="ru-RU"/>
              </w:rPr>
              <w:t>Отопление и вентиляция</w:t>
            </w:r>
            <w:r>
              <w:rPr>
                <w:lang w:eastAsia="ru-RU"/>
              </w:rPr>
              <w:t xml:space="preserve">. </w:t>
            </w:r>
          </w:p>
          <w:p>
            <w:pPr>
              <w:pStyle w:val="Normal"/>
              <w:spacing w:after="60"/>
              <w:ind w:right="-66"/>
              <w:jc w:val="both"/>
              <w:rPr>
                <w:lang w:eastAsia="ru-RU"/>
              </w:rPr>
            </w:pPr>
            <w:r>
              <w:rPr>
                <w:lang w:eastAsia="ru-RU"/>
              </w:rPr>
              <w:t xml:space="preserve">Выполнить проект отопления по факту с учетом установки регулировочных кранов. </w:t>
            </w:r>
          </w:p>
          <w:p>
            <w:pPr>
              <w:pStyle w:val="Normal"/>
              <w:spacing w:after="60"/>
              <w:ind w:right="-66"/>
              <w:jc w:val="both"/>
              <w:rPr>
                <w:lang w:eastAsia="ru-RU"/>
              </w:rPr>
            </w:pPr>
            <w:r>
              <w:rPr>
                <w:lang w:eastAsia="ru-RU"/>
              </w:rPr>
              <w:t xml:space="preserve">- предусмотреть замену внутренней разводки и стояков системы отопления; </w:t>
            </w:r>
          </w:p>
          <w:p>
            <w:pPr>
              <w:pStyle w:val="Normal"/>
              <w:spacing w:after="60"/>
              <w:ind w:right="-66"/>
              <w:jc w:val="both"/>
              <w:rPr>
                <w:lang w:eastAsia="ru-RU"/>
              </w:rPr>
            </w:pPr>
            <w:r>
              <w:rPr>
                <w:lang w:eastAsia="ru-RU"/>
              </w:rPr>
              <w:t xml:space="preserve">- предусмотреть замену радиаторов. Приборы отопления принять биметаллические секционные. Радиаторы расположить под оконными проемами и при необходимости у наружных стен. Расчет выполнить в соответствии со СП 60.13330.2012«Отопление, вентиляция и кондиционирование" </w:t>
            </w:r>
          </w:p>
          <w:p>
            <w:pPr>
              <w:pStyle w:val="Normal"/>
              <w:spacing w:after="60"/>
              <w:ind w:right="-66"/>
              <w:jc w:val="both"/>
              <w:rPr>
                <w:lang w:eastAsia="ru-RU"/>
              </w:rPr>
            </w:pPr>
            <w:r>
              <w:rPr>
                <w:lang w:eastAsia="ru-RU"/>
              </w:rPr>
              <w:t xml:space="preserve">- предусмотреть демонтаж заменяемого оборудования системы отопления; </w:t>
            </w:r>
          </w:p>
          <w:p>
            <w:pPr>
              <w:pStyle w:val="Normal"/>
              <w:spacing w:after="60"/>
              <w:ind w:right="-66"/>
              <w:jc w:val="both"/>
              <w:rPr>
                <w:lang w:eastAsia="ru-RU"/>
              </w:rPr>
            </w:pPr>
            <w:r>
              <w:rPr>
                <w:lang w:eastAsia="ru-RU"/>
              </w:rPr>
              <w:t xml:space="preserve">- трубопроводы запроектировать из труб по ГОСТ Р 3262 - теплоноситель системы отопления – вода температурный график 115-700С </w:t>
            </w:r>
          </w:p>
          <w:p>
            <w:pPr>
              <w:pStyle w:val="Normal"/>
              <w:spacing w:after="60"/>
              <w:ind w:right="-66"/>
              <w:jc w:val="both"/>
              <w:rPr>
                <w:lang w:eastAsia="ru-RU"/>
              </w:rPr>
            </w:pPr>
            <w:r>
              <w:rPr>
                <w:lang w:eastAsia="ru-RU"/>
              </w:rPr>
              <w:t xml:space="preserve">- перед каждым радиатором предусмотреть запорную арматуру для обслуживания системы и терморегулирующие клапана; </w:t>
            </w:r>
          </w:p>
          <w:p>
            <w:pPr>
              <w:pStyle w:val="Normal"/>
              <w:spacing w:after="60"/>
              <w:ind w:right="-66"/>
              <w:jc w:val="both"/>
              <w:rPr>
                <w:lang w:eastAsia="ru-RU"/>
              </w:rPr>
            </w:pPr>
            <w:r>
              <w:rPr>
                <w:lang w:eastAsia="ru-RU"/>
              </w:rPr>
              <w:t xml:space="preserve">- предусмотреть в местах прохождения трубопровода через межэтажные перекрытия и стены установку стальных гильз; </w:t>
            </w:r>
          </w:p>
          <w:p>
            <w:pPr>
              <w:pStyle w:val="Normal"/>
              <w:spacing w:after="60"/>
              <w:ind w:right="-66"/>
              <w:jc w:val="both"/>
              <w:rPr>
                <w:lang w:eastAsia="ru-RU"/>
              </w:rPr>
            </w:pPr>
            <w:r>
              <w:rPr>
                <w:lang w:eastAsia="ru-RU"/>
              </w:rPr>
              <w:t xml:space="preserve">- предусмотреть устройство общеобменной системы вентиляции; </w:t>
            </w:r>
          </w:p>
          <w:p>
            <w:pPr>
              <w:pStyle w:val="Normal"/>
              <w:spacing w:after="60"/>
              <w:ind w:right="-66"/>
              <w:jc w:val="both"/>
              <w:rPr>
                <w:lang w:eastAsia="ru-RU"/>
              </w:rPr>
            </w:pPr>
            <w:r>
              <w:rPr>
                <w:lang w:eastAsia="ru-RU"/>
              </w:rPr>
              <w:t xml:space="preserve">- воздухообмены по помещениям определяются расчетом согласно нормам воздухообмена или по кратностям в соответствии с требованием нормативных документов; </w:t>
            </w:r>
          </w:p>
          <w:p>
            <w:pPr>
              <w:pStyle w:val="Normal"/>
              <w:spacing w:after="60"/>
              <w:ind w:right="-66"/>
              <w:jc w:val="both"/>
              <w:rPr>
                <w:lang w:eastAsia="ru-RU"/>
              </w:rPr>
            </w:pPr>
            <w:r>
              <w:rPr>
                <w:lang w:eastAsia="ru-RU"/>
              </w:rPr>
              <w:t xml:space="preserve">- количество людей по помещениям (для расчета воздухообмена) принять в соответствии с требованиями нормативных документов или заданию Заказчика; </w:t>
            </w:r>
          </w:p>
          <w:p>
            <w:pPr>
              <w:pStyle w:val="Normal"/>
              <w:spacing w:after="60"/>
              <w:ind w:right="-66"/>
              <w:jc w:val="both"/>
              <w:rPr>
                <w:lang w:eastAsia="ru-RU"/>
              </w:rPr>
            </w:pPr>
            <w:r>
              <w:rPr>
                <w:lang w:eastAsia="ru-RU"/>
              </w:rPr>
              <w:t xml:space="preserve">- предусмотреть воздуховоды систем вентиляции из оцинкованной стали; </w:t>
            </w:r>
          </w:p>
          <w:p>
            <w:pPr>
              <w:pStyle w:val="Normal"/>
              <w:spacing w:after="60"/>
              <w:ind w:right="-66"/>
              <w:jc w:val="both"/>
              <w:rPr>
                <w:lang w:eastAsia="ru-RU"/>
              </w:rPr>
            </w:pPr>
            <w:r>
              <w:rPr>
                <w:lang w:eastAsia="ru-RU"/>
              </w:rPr>
              <w:t xml:space="preserve">- при необходимости на воздуховодах установить огнезадерживающие клапаны в соответствии с действующими нормативными требованиями; </w:t>
            </w:r>
          </w:p>
          <w:p>
            <w:pPr>
              <w:pStyle w:val="Normal"/>
              <w:spacing w:after="60"/>
              <w:ind w:right="-66"/>
              <w:jc w:val="both"/>
              <w:rPr>
                <w:lang w:eastAsia="ru-RU"/>
              </w:rPr>
            </w:pPr>
            <w:r>
              <w:rPr>
                <w:lang w:eastAsia="ru-RU"/>
              </w:rPr>
              <w:t xml:space="preserve">- оборудовать вентсистемы регулирующей арматурой для контроля расхода и потока воздуха; </w:t>
            </w:r>
          </w:p>
          <w:p>
            <w:pPr>
              <w:pStyle w:val="Normal"/>
              <w:spacing w:after="60"/>
              <w:ind w:right="-66"/>
              <w:jc w:val="both"/>
              <w:rPr>
                <w:lang w:eastAsia="ru-RU"/>
              </w:rPr>
            </w:pPr>
            <w:r>
              <w:rPr>
                <w:lang w:eastAsia="ru-RU"/>
              </w:rPr>
              <w:t>- в качестве воздухораспределительных устройств принять регулируемые вентиляционные решетки и диффузоры.</w:t>
            </w:r>
          </w:p>
          <w:p>
            <w:pPr>
              <w:pStyle w:val="Normal"/>
              <w:spacing w:after="60"/>
              <w:ind w:right="-66"/>
              <w:jc w:val="both"/>
              <w:rPr>
                <w:lang w:eastAsia="ru-RU"/>
              </w:rPr>
            </w:pPr>
            <w:r>
              <w:rPr>
                <w:lang w:eastAsia="ru-RU"/>
              </w:rPr>
              <w:t xml:space="preserve"> - Оборудовать на пищеблоке систему вентиляции согласно утвержденной сметной документации; </w:t>
            </w:r>
          </w:p>
          <w:p>
            <w:pPr>
              <w:pStyle w:val="Normal"/>
              <w:spacing w:after="60"/>
              <w:ind w:right="-66"/>
              <w:jc w:val="both"/>
              <w:rPr>
                <w:i/>
                <w:u w:val="single"/>
                <w:lang w:eastAsia="ru-RU"/>
              </w:rPr>
            </w:pPr>
            <w:r>
              <w:rPr>
                <w:i/>
                <w:u w:val="single"/>
                <w:lang w:eastAsia="ru-RU"/>
              </w:rPr>
              <w:t xml:space="preserve">Водоснабжение и водоотведение </w:t>
            </w:r>
          </w:p>
          <w:p>
            <w:pPr>
              <w:pStyle w:val="Normal"/>
              <w:spacing w:after="60"/>
              <w:ind w:right="-66"/>
              <w:jc w:val="both"/>
              <w:rPr>
                <w:lang w:eastAsia="ru-RU"/>
              </w:rPr>
            </w:pPr>
            <w:r>
              <w:rPr>
                <w:lang w:eastAsia="ru-RU"/>
              </w:rPr>
              <w:t>Систему водоснабжения и канализации запроектировать в соответствии с требованиями действующих в данный период времени СНиП, СанПиН и других нормативных документов РФ.</w:t>
            </w:r>
          </w:p>
          <w:p>
            <w:pPr>
              <w:pStyle w:val="Normal"/>
              <w:spacing w:after="60"/>
              <w:ind w:right="-66"/>
              <w:jc w:val="both"/>
              <w:rPr>
                <w:lang w:eastAsia="ru-RU"/>
              </w:rPr>
            </w:pPr>
            <w:r>
              <w:rPr>
                <w:lang w:eastAsia="ru-RU"/>
              </w:rPr>
              <w:t xml:space="preserve"> - произвести полную замену санитарно-технических приборов (согласовать с Заказчиком); </w:t>
            </w:r>
          </w:p>
          <w:p>
            <w:pPr>
              <w:pStyle w:val="Normal"/>
              <w:spacing w:after="60"/>
              <w:ind w:right="-66"/>
              <w:jc w:val="both"/>
              <w:rPr>
                <w:lang w:eastAsia="ru-RU"/>
              </w:rPr>
            </w:pPr>
            <w:r>
              <w:rPr>
                <w:lang w:eastAsia="ru-RU"/>
              </w:rPr>
              <w:t xml:space="preserve">- демонтировать существующий трубопровод ХВС, ГВС и циркуляционный трубопровод ГВС; </w:t>
            </w:r>
          </w:p>
          <w:p>
            <w:pPr>
              <w:pStyle w:val="Normal"/>
              <w:spacing w:after="60"/>
              <w:ind w:right="-66"/>
              <w:jc w:val="both"/>
              <w:rPr>
                <w:lang w:eastAsia="ru-RU"/>
              </w:rPr>
            </w:pPr>
            <w:r>
              <w:rPr>
                <w:lang w:eastAsia="ru-RU"/>
              </w:rPr>
              <w:t xml:space="preserve">- разводку трубопровода от стояков до сантехприборов запроектировать из оцинкованной стали или полипропилена (по согласованию с Заказчиком); </w:t>
            </w:r>
          </w:p>
          <w:p>
            <w:pPr>
              <w:pStyle w:val="Normal"/>
              <w:spacing w:after="60"/>
              <w:ind w:right="-66"/>
              <w:jc w:val="both"/>
              <w:rPr>
                <w:lang w:eastAsia="ru-RU"/>
              </w:rPr>
            </w:pPr>
            <w:r>
              <w:rPr>
                <w:lang w:eastAsia="ru-RU"/>
              </w:rPr>
              <w:t xml:space="preserve">- предусмотреть замену труб и колодцев внешней канализации; </w:t>
            </w:r>
          </w:p>
          <w:p>
            <w:pPr>
              <w:pStyle w:val="Normal"/>
              <w:spacing w:after="60"/>
              <w:ind w:right="-66"/>
              <w:jc w:val="both"/>
              <w:rPr>
                <w:lang w:eastAsia="ru-RU"/>
              </w:rPr>
            </w:pPr>
            <w:r>
              <w:rPr>
                <w:lang w:eastAsia="ru-RU"/>
              </w:rPr>
              <w:t xml:space="preserve">- предусмотреть установку оборудования всех моечных ванн пищеблока сифонами с разрывом струи 20 мм; </w:t>
            </w:r>
          </w:p>
          <w:p>
            <w:pPr>
              <w:pStyle w:val="Normal"/>
              <w:spacing w:after="60"/>
              <w:ind w:right="-66"/>
              <w:jc w:val="both"/>
              <w:rPr>
                <w:lang w:eastAsia="ru-RU"/>
              </w:rPr>
            </w:pPr>
            <w:r>
              <w:rPr>
                <w:lang w:eastAsia="ru-RU"/>
              </w:rPr>
              <w:t xml:space="preserve">- при проектировании учесть отсечные краны на каждом из стояков ХВС, ГВС и циркуляционном трубопроводе ГВС; </w:t>
            </w:r>
          </w:p>
          <w:p>
            <w:pPr>
              <w:pStyle w:val="Normal"/>
              <w:spacing w:after="60"/>
              <w:ind w:right="-66"/>
              <w:jc w:val="both"/>
              <w:rPr>
                <w:lang w:eastAsia="ru-RU"/>
              </w:rPr>
            </w:pPr>
            <w:r>
              <w:rPr>
                <w:lang w:eastAsia="ru-RU"/>
              </w:rPr>
              <w:t xml:space="preserve">- предусмотреть полную замену трубопроводов канализации до выпуска из здания; </w:t>
            </w:r>
          </w:p>
          <w:p>
            <w:pPr>
              <w:pStyle w:val="Normal"/>
              <w:spacing w:after="60"/>
              <w:ind w:right="-66"/>
              <w:jc w:val="both"/>
              <w:rPr>
                <w:lang w:eastAsia="ru-RU"/>
              </w:rPr>
            </w:pPr>
            <w:r>
              <w:rPr>
                <w:lang w:eastAsia="ru-RU"/>
              </w:rPr>
              <w:t xml:space="preserve">- предусмотреть замену трубопровода до канализационного колодца; </w:t>
            </w:r>
          </w:p>
          <w:p>
            <w:pPr>
              <w:pStyle w:val="Normal"/>
              <w:spacing w:after="60"/>
              <w:ind w:right="-66"/>
              <w:jc w:val="both"/>
              <w:rPr>
                <w:lang w:eastAsia="ru-RU"/>
              </w:rPr>
            </w:pPr>
            <w:r>
              <w:rPr>
                <w:lang w:eastAsia="ru-RU"/>
              </w:rPr>
              <w:t xml:space="preserve">- предусмотреть замену старого сантехнического оборудования; </w:t>
            </w:r>
          </w:p>
          <w:p>
            <w:pPr>
              <w:pStyle w:val="Normal"/>
              <w:spacing w:after="60"/>
              <w:ind w:right="-66"/>
              <w:jc w:val="both"/>
              <w:rPr>
                <w:lang w:eastAsia="ru-RU"/>
              </w:rPr>
            </w:pPr>
            <w:r>
              <w:rPr>
                <w:lang w:eastAsia="ru-RU"/>
              </w:rPr>
              <w:t xml:space="preserve">- для системы канализации предусмотреть безнапорные трубы из ПВХ диаметром 110 и 50 мм. Выполнить рабочую документацию противопожарного водопровода. </w:t>
            </w:r>
          </w:p>
          <w:p>
            <w:pPr>
              <w:pStyle w:val="Normal"/>
              <w:spacing w:after="60"/>
              <w:ind w:right="-66"/>
              <w:jc w:val="both"/>
              <w:rPr>
                <w:lang w:eastAsia="ru-RU"/>
              </w:rPr>
            </w:pPr>
            <w:r>
              <w:rPr>
                <w:lang w:eastAsia="ru-RU"/>
              </w:rPr>
              <w:t xml:space="preserve">- предусмотреть трубопровод из оцинкованной стали; </w:t>
            </w:r>
          </w:p>
          <w:p>
            <w:pPr>
              <w:pStyle w:val="Normal"/>
              <w:spacing w:after="60"/>
              <w:ind w:right="-66"/>
              <w:jc w:val="both"/>
              <w:rPr>
                <w:lang w:eastAsia="ru-RU"/>
              </w:rPr>
            </w:pPr>
            <w:r>
              <w:rPr>
                <w:lang w:eastAsia="ru-RU"/>
              </w:rPr>
              <w:t xml:space="preserve">- предусмотреть комплектацию пожарных рукавов и стволов в шкафах. </w:t>
            </w:r>
          </w:p>
          <w:p>
            <w:pPr>
              <w:pStyle w:val="Normal"/>
              <w:spacing w:after="60"/>
              <w:ind w:right="-66"/>
              <w:jc w:val="both"/>
              <w:rPr>
                <w:i/>
                <w:u w:val="single"/>
                <w:lang w:eastAsia="ru-RU"/>
              </w:rPr>
            </w:pPr>
            <w:r>
              <w:rPr>
                <w:i/>
                <w:u w:val="single"/>
                <w:lang w:eastAsia="ru-RU"/>
              </w:rPr>
              <w:t xml:space="preserve">Силовое электрооборудование и освещение </w:t>
            </w:r>
          </w:p>
          <w:p>
            <w:pPr>
              <w:pStyle w:val="Normal"/>
              <w:spacing w:after="60"/>
              <w:ind w:right="-66"/>
              <w:jc w:val="both"/>
              <w:rPr>
                <w:lang w:eastAsia="ru-RU"/>
              </w:rPr>
            </w:pPr>
            <w:r>
              <w:rPr>
                <w:lang w:eastAsia="ru-RU"/>
              </w:rPr>
              <w:t xml:space="preserve">Перед началом проектирования произвести обследование систем электрооборудования и освещения здания с составлением технического заключения. Проектирование подключения силового электрооборудования и освещения выполнить в соответствии с нормами проектирования для электрооборудования общественных зданий, ГОСТов, Правил устройства электроустановок, Правил эксплуатации электроустановок потребителей, СНиПов, других руководящих и нормативных документов РФ, схем расстановки и спецификации технологического энергопотребляющего оборудования. </w:t>
            </w:r>
          </w:p>
          <w:p>
            <w:pPr>
              <w:pStyle w:val="Normal"/>
              <w:spacing w:after="60"/>
              <w:ind w:right="-66"/>
              <w:jc w:val="both"/>
              <w:rPr>
                <w:lang w:eastAsia="ru-RU"/>
              </w:rPr>
            </w:pPr>
            <w:r>
              <w:rPr>
                <w:lang w:eastAsia="ru-RU"/>
              </w:rPr>
              <w:t xml:space="preserve">- провести работу по переносу ВРУ в отдельное помещение с соответствующим пределом огнестойкости, оборудованное дверью с запирающим устройством. </w:t>
            </w:r>
          </w:p>
          <w:p>
            <w:pPr>
              <w:pStyle w:val="Normal"/>
              <w:spacing w:after="60"/>
              <w:ind w:right="-66"/>
              <w:jc w:val="both"/>
              <w:rPr>
                <w:lang w:eastAsia="ru-RU"/>
              </w:rPr>
            </w:pPr>
            <w:r>
              <w:rPr>
                <w:lang w:eastAsia="ru-RU"/>
              </w:rPr>
              <w:t>- провести замену ВРУ на пищеблоке</w:t>
            </w:r>
          </w:p>
          <w:p>
            <w:pPr>
              <w:pStyle w:val="Normal"/>
              <w:spacing w:after="60"/>
              <w:ind w:right="-66"/>
              <w:jc w:val="both"/>
              <w:rPr>
                <w:lang w:eastAsia="ru-RU"/>
              </w:rPr>
            </w:pPr>
            <w:r>
              <w:rPr>
                <w:lang w:eastAsia="ru-RU"/>
              </w:rPr>
              <w:t xml:space="preserve">- произвести замену ввода электроснабжения с помощью кабельных линий подземной прокладки. </w:t>
            </w:r>
          </w:p>
          <w:p>
            <w:pPr>
              <w:pStyle w:val="Normal"/>
              <w:spacing w:after="60"/>
              <w:ind w:right="-66"/>
              <w:jc w:val="both"/>
              <w:rPr>
                <w:lang w:eastAsia="ru-RU"/>
              </w:rPr>
            </w:pPr>
            <w:r>
              <w:rPr>
                <w:lang w:eastAsia="ru-RU"/>
              </w:rPr>
              <w:t xml:space="preserve">- предусмотреть замену всего электрического оборудования (включая щитовое); </w:t>
            </w:r>
          </w:p>
          <w:p>
            <w:pPr>
              <w:pStyle w:val="Normal"/>
              <w:spacing w:after="60"/>
              <w:ind w:right="-66"/>
              <w:jc w:val="both"/>
              <w:rPr>
                <w:lang w:eastAsia="ru-RU"/>
              </w:rPr>
            </w:pPr>
            <w:r>
              <w:rPr>
                <w:lang w:eastAsia="ru-RU"/>
              </w:rPr>
              <w:t xml:space="preserve">- произвести замену всех кабелей медным кабелем ВВГнг-LS с оболочкой, не распространяющей горение с низким дымогазовыделением; </w:t>
            </w:r>
          </w:p>
          <w:p>
            <w:pPr>
              <w:pStyle w:val="Normal"/>
              <w:spacing w:after="60"/>
              <w:ind w:right="-66"/>
              <w:jc w:val="both"/>
              <w:rPr>
                <w:lang w:eastAsia="ru-RU"/>
              </w:rPr>
            </w:pPr>
            <w:r>
              <w:rPr>
                <w:lang w:eastAsia="ru-RU"/>
              </w:rPr>
              <w:t xml:space="preserve">- предусмотреть демонтаж заменяемого оборудования. </w:t>
            </w:r>
            <w:r>
              <w:rPr>
                <w:i/>
                <w:u w:val="single"/>
                <w:lang w:eastAsia="ru-RU"/>
              </w:rPr>
              <w:t>Освещение.</w:t>
            </w:r>
          </w:p>
          <w:p>
            <w:pPr>
              <w:pStyle w:val="Normal"/>
              <w:spacing w:after="60"/>
              <w:ind w:right="-66"/>
              <w:jc w:val="both"/>
              <w:rPr>
                <w:lang w:eastAsia="ru-RU"/>
              </w:rPr>
            </w:pPr>
            <w:r>
              <w:rPr>
                <w:lang w:eastAsia="ru-RU"/>
              </w:rPr>
              <w:t xml:space="preserve"> - предусмотреть два вида освещения: рабочее и эвакуационное. Эвакуационное освещение предусмотреть на путях эвакуации с установкой световых указателей «ВЫХОД» </w:t>
            </w:r>
          </w:p>
          <w:p>
            <w:pPr>
              <w:pStyle w:val="Normal"/>
              <w:spacing w:after="60"/>
              <w:ind w:right="-66"/>
              <w:jc w:val="both"/>
              <w:rPr>
                <w:lang w:eastAsia="ru-RU"/>
              </w:rPr>
            </w:pPr>
            <w:r>
              <w:rPr>
                <w:lang w:eastAsia="ru-RU"/>
              </w:rPr>
              <w:t xml:space="preserve">- наклейка зеленого цвета; </w:t>
            </w:r>
          </w:p>
          <w:p>
            <w:pPr>
              <w:pStyle w:val="Normal"/>
              <w:spacing w:after="60"/>
              <w:ind w:right="-66"/>
              <w:jc w:val="both"/>
              <w:rPr>
                <w:lang w:eastAsia="ru-RU"/>
              </w:rPr>
            </w:pPr>
            <w:r>
              <w:rPr>
                <w:lang w:eastAsia="ru-RU"/>
              </w:rPr>
              <w:t xml:space="preserve">- предусмотреть устройство аварийного освещения на путях эвакуации светильниками со встроенными аккумуляторными батареями, освещенность принять согласно СП 52.13330.2011. Свод правил. </w:t>
            </w:r>
          </w:p>
          <w:p>
            <w:pPr>
              <w:pStyle w:val="Normal"/>
              <w:spacing w:after="60"/>
              <w:ind w:right="-66"/>
              <w:jc w:val="both"/>
              <w:rPr>
                <w:i/>
                <w:u w:val="single"/>
                <w:lang w:eastAsia="ru-RU"/>
              </w:rPr>
            </w:pPr>
            <w:r>
              <w:rPr>
                <w:i/>
                <w:u w:val="single"/>
                <w:lang w:eastAsia="ru-RU"/>
              </w:rPr>
              <w:t xml:space="preserve">Естественное и искусственное освещение </w:t>
            </w:r>
          </w:p>
          <w:p>
            <w:pPr>
              <w:pStyle w:val="Normal"/>
              <w:spacing w:after="60"/>
              <w:ind w:right="-66"/>
              <w:jc w:val="both"/>
              <w:rPr>
                <w:lang w:eastAsia="ru-RU"/>
              </w:rPr>
            </w:pPr>
            <w:r>
              <w:rPr>
                <w:lang w:eastAsia="ru-RU"/>
              </w:rPr>
              <w:t xml:space="preserve">- расчет освещенности произвести методом удельной мощности или коэффициента использования; </w:t>
            </w:r>
          </w:p>
          <w:p>
            <w:pPr>
              <w:pStyle w:val="Normal"/>
              <w:spacing w:after="60"/>
              <w:ind w:right="-66"/>
              <w:jc w:val="both"/>
              <w:rPr>
                <w:lang w:eastAsia="ru-RU"/>
              </w:rPr>
            </w:pPr>
            <w:r>
              <w:rPr>
                <w:lang w:eastAsia="ru-RU"/>
              </w:rPr>
              <w:t xml:space="preserve">- предусмотреть замену всех светильников в ремонтируемых помещениях; </w:t>
            </w:r>
          </w:p>
          <w:p>
            <w:pPr>
              <w:pStyle w:val="Normal"/>
              <w:spacing w:after="60"/>
              <w:ind w:right="-66"/>
              <w:jc w:val="both"/>
              <w:rPr>
                <w:lang w:eastAsia="ru-RU"/>
              </w:rPr>
            </w:pPr>
            <w:r>
              <w:rPr>
                <w:lang w:eastAsia="ru-RU"/>
              </w:rPr>
              <w:t xml:space="preserve">- предусмотреть установку осветительных мачт в размере 4 единиц. </w:t>
            </w:r>
          </w:p>
          <w:p>
            <w:pPr>
              <w:pStyle w:val="Normal"/>
              <w:spacing w:after="60"/>
              <w:ind w:right="-66"/>
              <w:jc w:val="both"/>
              <w:rPr>
                <w:lang w:eastAsia="ru-RU"/>
              </w:rPr>
            </w:pPr>
            <w:r>
              <w:rPr>
                <w:i/>
                <w:u w:val="single"/>
                <w:lang w:eastAsia="ru-RU"/>
              </w:rPr>
              <w:t>Силовые сети.</w:t>
            </w:r>
            <w:r>
              <w:rPr>
                <w:lang w:eastAsia="ru-RU"/>
              </w:rPr>
              <w:t xml:space="preserve"> </w:t>
            </w:r>
          </w:p>
          <w:p>
            <w:pPr>
              <w:pStyle w:val="Normal"/>
              <w:spacing w:after="60"/>
              <w:ind w:right="-66"/>
              <w:jc w:val="both"/>
              <w:rPr>
                <w:lang w:eastAsia="ru-RU"/>
              </w:rPr>
            </w:pPr>
            <w:r>
              <w:rPr>
                <w:lang w:eastAsia="ru-RU"/>
              </w:rPr>
              <w:t xml:space="preserve">- групповые сети выполнить 3-х (5-ти) - проводными, кабелем с медными жилами с поливинилхлоридной изоляцией (медным кабелем ВВГнг-LS) с оболочкой, не распространяющей горение с низким дымогазовыделением; </w:t>
            </w:r>
          </w:p>
          <w:p>
            <w:pPr>
              <w:pStyle w:val="Normal"/>
              <w:spacing w:after="60"/>
              <w:ind w:right="-66"/>
              <w:jc w:val="both"/>
              <w:rPr>
                <w:lang w:eastAsia="ru-RU"/>
              </w:rPr>
            </w:pPr>
            <w:r>
              <w:rPr>
                <w:lang w:eastAsia="ru-RU"/>
              </w:rPr>
              <w:t xml:space="preserve">- все электросети запроектировать сменяемыми с прокладкой в тубах, лотках, каналах; </w:t>
            </w:r>
          </w:p>
          <w:p>
            <w:pPr>
              <w:pStyle w:val="Normal"/>
              <w:spacing w:after="60"/>
              <w:ind w:right="-66"/>
              <w:jc w:val="both"/>
              <w:rPr>
                <w:lang w:eastAsia="ru-RU"/>
              </w:rPr>
            </w:pPr>
            <w:r>
              <w:rPr>
                <w:lang w:eastAsia="ru-RU"/>
              </w:rPr>
              <w:t xml:space="preserve">- электросети прокладывать скрыто в гофрированной трубе за подвесными потолками и в стенах помещений в штробах; </w:t>
            </w:r>
          </w:p>
          <w:p>
            <w:pPr>
              <w:pStyle w:val="Normal"/>
              <w:spacing w:after="60"/>
              <w:ind w:right="-66"/>
              <w:jc w:val="both"/>
              <w:rPr>
                <w:lang w:eastAsia="ru-RU"/>
              </w:rPr>
            </w:pPr>
            <w:r>
              <w:rPr>
                <w:lang w:eastAsia="ru-RU"/>
              </w:rPr>
              <w:t xml:space="preserve">- при крайней необходимости (при запрете конструкторов штробить, какой-либо участок стены, письменное согласование) кабели прокладывать по стенам в кабель-каналах из самозатухающего ПВХ материала; </w:t>
            </w:r>
          </w:p>
          <w:p>
            <w:pPr>
              <w:pStyle w:val="Normal"/>
              <w:spacing w:after="60"/>
              <w:ind w:right="-66"/>
              <w:jc w:val="both"/>
              <w:rPr>
                <w:lang w:eastAsia="ru-RU"/>
              </w:rPr>
            </w:pPr>
            <w:r>
              <w:rPr>
                <w:lang w:eastAsia="ru-RU"/>
              </w:rPr>
              <w:t xml:space="preserve">- предусмотреть подключение системы вентиляции помещений; </w:t>
            </w:r>
          </w:p>
          <w:p>
            <w:pPr>
              <w:pStyle w:val="Normal"/>
              <w:spacing w:after="60"/>
              <w:ind w:right="-66"/>
              <w:jc w:val="both"/>
              <w:rPr>
                <w:lang w:eastAsia="ru-RU"/>
              </w:rPr>
            </w:pPr>
            <w:r>
              <w:rPr>
                <w:lang w:eastAsia="ru-RU"/>
              </w:rPr>
              <w:t>- во всех помещениях установить электрические розетки и выключатели внутреннего исполнения или вмонтированные в короба;</w:t>
            </w:r>
          </w:p>
          <w:p>
            <w:pPr>
              <w:pStyle w:val="Normal"/>
              <w:spacing w:after="60"/>
              <w:ind w:right="-66"/>
              <w:jc w:val="both"/>
              <w:rPr>
                <w:lang w:eastAsia="ru-RU"/>
              </w:rPr>
            </w:pPr>
            <w:r>
              <w:rPr>
                <w:lang w:eastAsia="ru-RU"/>
              </w:rPr>
              <w:t xml:space="preserve"> - предусмотреть электроразетки закрытого типа около входов в здание; </w:t>
            </w:r>
          </w:p>
          <w:p>
            <w:pPr>
              <w:pStyle w:val="Normal"/>
              <w:spacing w:after="60"/>
              <w:ind w:right="-66"/>
              <w:jc w:val="both"/>
              <w:rPr>
                <w:lang w:eastAsia="ru-RU"/>
              </w:rPr>
            </w:pPr>
            <w:r>
              <w:rPr>
                <w:lang w:eastAsia="ru-RU"/>
              </w:rPr>
              <w:t>- установить на каждое рабочее место три розетки питания компьютеров и две розетки для другого оборудования (розетки «евро стандарт» с технологическим заземлением). Количество и размещение рабочих мест согласовывается с Заказчиком на этапе проектирования;</w:t>
            </w:r>
          </w:p>
          <w:p>
            <w:pPr>
              <w:pStyle w:val="Normal"/>
              <w:spacing w:after="60"/>
              <w:ind w:right="-66"/>
              <w:jc w:val="both"/>
              <w:rPr>
                <w:lang w:eastAsia="ru-RU"/>
              </w:rPr>
            </w:pPr>
            <w:r>
              <w:rPr>
                <w:lang w:eastAsia="ru-RU"/>
              </w:rPr>
              <w:t xml:space="preserve">- установка дополнительных розеток согласовать с Заказчиком; </w:t>
            </w:r>
          </w:p>
          <w:p>
            <w:pPr>
              <w:pStyle w:val="Normal"/>
              <w:spacing w:after="60"/>
              <w:ind w:right="-66"/>
              <w:jc w:val="both"/>
              <w:rPr>
                <w:lang w:eastAsia="ru-RU"/>
              </w:rPr>
            </w:pPr>
            <w:r>
              <w:rPr>
                <w:lang w:eastAsia="ru-RU"/>
              </w:rPr>
              <w:t xml:space="preserve">- применить электрощиты с использованием автоматических выключателей или другое электрооборудование по согласованию с Заказчиком; </w:t>
            </w:r>
          </w:p>
          <w:p>
            <w:pPr>
              <w:pStyle w:val="Normal"/>
              <w:spacing w:after="60"/>
              <w:ind w:right="-66"/>
              <w:jc w:val="both"/>
              <w:rPr>
                <w:lang w:eastAsia="ru-RU"/>
              </w:rPr>
            </w:pPr>
            <w:r>
              <w:rPr>
                <w:lang w:eastAsia="ru-RU"/>
              </w:rPr>
              <w:t xml:space="preserve">- все работы по электропроводке должны выполняться в соответствии с требованиями противопожарной и электробезопасности; </w:t>
            </w:r>
          </w:p>
          <w:p>
            <w:pPr>
              <w:pStyle w:val="Normal"/>
              <w:spacing w:after="60"/>
              <w:ind w:right="-66"/>
              <w:jc w:val="both"/>
              <w:rPr>
                <w:lang w:eastAsia="ru-RU"/>
              </w:rPr>
            </w:pPr>
            <w:r>
              <w:rPr>
                <w:lang w:eastAsia="ru-RU"/>
              </w:rPr>
              <w:t xml:space="preserve">- после прокладки сетей через стены и перекрытия, отверстия в них заделываются противопожарным материалом; </w:t>
            </w:r>
          </w:p>
          <w:p>
            <w:pPr>
              <w:pStyle w:val="Normal"/>
              <w:spacing w:after="60"/>
              <w:ind w:right="-66"/>
              <w:jc w:val="both"/>
              <w:rPr>
                <w:lang w:eastAsia="ru-RU"/>
              </w:rPr>
            </w:pPr>
            <w:r>
              <w:rPr>
                <w:lang w:eastAsia="ru-RU"/>
              </w:rPr>
              <w:t xml:space="preserve">- в здании применить систему TN-C-S380/220В с глухозаземленной нулевой точкой трансформатора с пятипроводной электрической сетью, сечения нулевых рабочих и нулевых защитных проводников должны быть не менее сечения фазных проводников; </w:t>
            </w:r>
          </w:p>
          <w:p>
            <w:pPr>
              <w:pStyle w:val="Normal"/>
              <w:spacing w:after="60"/>
              <w:ind w:right="-66"/>
              <w:jc w:val="both"/>
              <w:rPr>
                <w:lang w:eastAsia="ru-RU"/>
              </w:rPr>
            </w:pPr>
            <w:r>
              <w:rPr>
                <w:lang w:eastAsia="ru-RU"/>
              </w:rPr>
              <w:t xml:space="preserve">Для защиты людей от поражения электротоком при повреждении изоляции применить: </w:t>
            </w:r>
          </w:p>
          <w:p>
            <w:pPr>
              <w:pStyle w:val="Normal"/>
              <w:spacing w:after="60"/>
              <w:ind w:right="-66"/>
              <w:jc w:val="both"/>
              <w:rPr>
                <w:lang w:eastAsia="ru-RU"/>
              </w:rPr>
            </w:pPr>
            <w:r>
              <w:rPr>
                <w:lang w:eastAsia="ru-RU"/>
              </w:rPr>
              <w:t xml:space="preserve">- систему уравнивания потенциалов путем заземления всех щитовых устройств, металлических трубопроводов, и другого аналогичного оборудования, которое может оказаться под напряжением при повреждении изоляции электрооборудования; </w:t>
            </w:r>
          </w:p>
          <w:p>
            <w:pPr>
              <w:pStyle w:val="Normal"/>
              <w:spacing w:after="60"/>
              <w:ind w:right="-66"/>
              <w:jc w:val="both"/>
              <w:rPr>
                <w:lang w:eastAsia="ru-RU"/>
              </w:rPr>
            </w:pPr>
            <w:r>
              <w:rPr>
                <w:lang w:eastAsia="ru-RU"/>
              </w:rPr>
              <w:t xml:space="preserve">- устройства защитного отключения (УЗО). </w:t>
            </w:r>
          </w:p>
          <w:p>
            <w:pPr>
              <w:pStyle w:val="Normal"/>
              <w:spacing w:after="60"/>
              <w:ind w:right="-66"/>
              <w:jc w:val="both"/>
              <w:rPr>
                <w:lang w:eastAsia="ru-RU"/>
              </w:rPr>
            </w:pPr>
            <w:r>
              <w:rPr>
                <w:lang w:eastAsia="ru-RU"/>
              </w:rPr>
              <w:t>- устанавливать энергосберегающее оборудование с классом потребления электроэнергии «А».</w:t>
            </w:r>
          </w:p>
          <w:p>
            <w:pPr>
              <w:pStyle w:val="Normal"/>
              <w:spacing w:after="60"/>
              <w:ind w:right="-66"/>
              <w:jc w:val="both"/>
              <w:rPr>
                <w:lang w:eastAsia="ru-RU"/>
              </w:rPr>
            </w:pPr>
            <w:r>
              <w:rPr>
                <w:lang w:eastAsia="ru-RU"/>
              </w:rPr>
              <w:t xml:space="preserve">- установить дополнительные точечные светильники в коридорах для подсветки </w:t>
            </w:r>
          </w:p>
          <w:p>
            <w:pPr>
              <w:pStyle w:val="Normal"/>
              <w:spacing w:after="60"/>
              <w:ind w:right="-66"/>
              <w:jc w:val="both"/>
              <w:rPr>
                <w:i/>
                <w:u w:val="single"/>
                <w:lang w:eastAsia="ru-RU"/>
              </w:rPr>
            </w:pPr>
            <w:r>
              <w:rPr>
                <w:i/>
                <w:u w:val="single"/>
                <w:lang w:eastAsia="ru-RU"/>
              </w:rPr>
              <w:t xml:space="preserve">Слаботочные системы   </w:t>
            </w:r>
          </w:p>
          <w:p>
            <w:pPr>
              <w:pStyle w:val="Normal"/>
              <w:spacing w:after="60"/>
              <w:ind w:right="-66"/>
              <w:jc w:val="both"/>
              <w:rPr>
                <w:lang w:eastAsia="ru-RU"/>
              </w:rPr>
            </w:pPr>
            <w:r>
              <w:rPr>
                <w:lang w:eastAsia="ru-RU"/>
              </w:rPr>
              <w:t xml:space="preserve">Выполнить рабочую документацию на устройства пожарной сигнализации и системы оповещения и управления эвакуацией людей при пожаре. </w:t>
            </w:r>
          </w:p>
          <w:p>
            <w:pPr>
              <w:pStyle w:val="Normal"/>
              <w:spacing w:after="60"/>
              <w:ind w:right="-66"/>
              <w:jc w:val="both"/>
              <w:rPr>
                <w:lang w:eastAsia="ru-RU"/>
              </w:rPr>
            </w:pPr>
            <w:r>
              <w:rPr>
                <w:lang w:eastAsia="ru-RU"/>
              </w:rPr>
              <w:t xml:space="preserve">Оборудование автоматической пожарной сигнализации (АПС), системы оповещения и управления эвакуацией людей при пожаре (СОУЭ) должно соответствовать требованиям "ГОСТ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 (утв. и введен в действие Приказом Росстандарта от 22.11.2012 N 1028-ст) (ред. от 06.11.2014). Запроектировать АПС в соответствии с ФЗ №123 «Технический регламент о требованиях пожарной безопасности», СП 5.13130.2009. Свод правил. Системы противопожарной защиты. </w:t>
            </w:r>
          </w:p>
          <w:p>
            <w:pPr>
              <w:pStyle w:val="Normal"/>
              <w:spacing w:after="60"/>
              <w:ind w:right="-66"/>
              <w:jc w:val="both"/>
              <w:rPr>
                <w:lang w:eastAsia="ru-RU"/>
              </w:rPr>
            </w:pPr>
            <w:r>
              <w:rPr>
                <w:lang w:eastAsia="ru-RU"/>
              </w:rPr>
              <w:t xml:space="preserve">Установки пожарной сигнализации и пожаротушения автоматические. Нормы и правила проектирования" (утв. Приказом МЧС России от 25.03.2009 N 175) (ред. от 01.06.2011) Для АПС предусмотреть адресно-аналоговое оборудование отечественных производителей. </w:t>
            </w:r>
          </w:p>
          <w:p>
            <w:pPr>
              <w:pStyle w:val="Normal"/>
              <w:spacing w:after="60"/>
              <w:ind w:right="-66"/>
              <w:jc w:val="both"/>
              <w:rPr>
                <w:lang w:eastAsia="ru-RU"/>
              </w:rPr>
            </w:pPr>
            <w:r>
              <w:rPr>
                <w:lang w:eastAsia="ru-RU"/>
              </w:rPr>
              <w:t xml:space="preserve">Предусмотреть кольцевую структуру подключения шлейфов сигнализации. В каждом помещении предусмотреть не менее двух адресно-аналоговых извещателей. Предусмотреть огнестойкие кабели системы АПС (интерфейсные, электропитания и шлейфовые) типа «нгFRLS». </w:t>
            </w:r>
          </w:p>
          <w:p>
            <w:pPr>
              <w:pStyle w:val="Normal"/>
              <w:spacing w:after="60"/>
              <w:ind w:right="-66"/>
              <w:jc w:val="both"/>
              <w:rPr>
                <w:lang w:eastAsia="ru-RU"/>
              </w:rPr>
            </w:pPr>
            <w:r>
              <w:rPr>
                <w:lang w:eastAsia="ru-RU"/>
              </w:rPr>
              <w:t xml:space="preserve">Предусмотреть автоматическую разблокировку электромагнитных замков (при их наличии) на путях эвакуации в случае пожара. </w:t>
            </w:r>
          </w:p>
          <w:p>
            <w:pPr>
              <w:pStyle w:val="Normal"/>
              <w:spacing w:after="60"/>
              <w:ind w:right="-66"/>
              <w:jc w:val="both"/>
              <w:rPr>
                <w:lang w:eastAsia="ru-RU"/>
              </w:rPr>
            </w:pPr>
            <w:r>
              <w:rPr>
                <w:lang w:eastAsia="ru-RU"/>
              </w:rPr>
              <w:t xml:space="preserve">Предусмотреть автоматическое отключение приточно-вытяжной вентиляции в случае пожара. </w:t>
            </w:r>
          </w:p>
          <w:p>
            <w:pPr>
              <w:pStyle w:val="Normal"/>
              <w:spacing w:after="60"/>
              <w:ind w:right="-66"/>
              <w:jc w:val="both"/>
              <w:rPr>
                <w:lang w:eastAsia="ru-RU"/>
              </w:rPr>
            </w:pPr>
            <w:r>
              <w:rPr>
                <w:lang w:eastAsia="ru-RU"/>
              </w:rPr>
              <w:t xml:space="preserve">Предусмотреть автоматическое управление (закрытие) противопожарными клапанами. </w:t>
            </w:r>
          </w:p>
          <w:p>
            <w:pPr>
              <w:pStyle w:val="Normal"/>
              <w:spacing w:after="60"/>
              <w:ind w:right="-66"/>
              <w:jc w:val="both"/>
              <w:rPr>
                <w:lang w:eastAsia="ru-RU"/>
              </w:rPr>
            </w:pPr>
            <w:r>
              <w:rPr>
                <w:lang w:eastAsia="ru-RU"/>
              </w:rPr>
              <w:t xml:space="preserve">Предусмотреть сигнализацию о положении дымовых клапанов и нормально-открытых противопожарных клапанов («открыто», «закрыто») при их наличии. Предусмотреть автоматический запуск систем противодымной вентиляции и сигнализацию об их положении («включено», «отключено»). </w:t>
            </w:r>
          </w:p>
          <w:p>
            <w:pPr>
              <w:pStyle w:val="Normal"/>
              <w:spacing w:after="60"/>
              <w:ind w:right="-66"/>
              <w:jc w:val="both"/>
              <w:rPr>
                <w:lang w:eastAsia="ru-RU"/>
              </w:rPr>
            </w:pPr>
            <w:r>
              <w:rPr>
                <w:lang w:eastAsia="ru-RU"/>
              </w:rPr>
              <w:t xml:space="preserve">Предусмотреть автоматический контроль кабельных линий на обрыв и короткое замыкание до приводов клапанов дымоудаления. </w:t>
            </w:r>
          </w:p>
          <w:p>
            <w:pPr>
              <w:pStyle w:val="Normal"/>
              <w:spacing w:after="60"/>
              <w:ind w:right="-66"/>
              <w:jc w:val="both"/>
              <w:rPr>
                <w:lang w:eastAsia="ru-RU"/>
              </w:rPr>
            </w:pPr>
            <w:r>
              <w:rPr>
                <w:lang w:eastAsia="ru-RU"/>
              </w:rPr>
              <w:t xml:space="preserve">Предусмотреть организацию радиоузла всех и помещениях. Запроектировать СОУЭ в соответствии с Федеральным законом от 22.07.2008 N 123-ФЗ (ред. от 13.07.2015) "Технический регламент о требованиях пожарной безопасности", СП 3.13130.2009. Свод правил. Системы противопожарной защиты. Система оповещения и управления эвакуацией людей при пожаре. Требования пожарной безопасности" (утв. Приказом МЧС РФ от 25.03.2009 N 173), СП 6.13130.2013. Свод правил. Системы противопожарной защиты. Электрооборудование. Требования пожарной безопасности" (утв. Приказом МЧС России от 21.02.2013 N 115) </w:t>
            </w:r>
          </w:p>
          <w:p>
            <w:pPr>
              <w:pStyle w:val="Normal"/>
              <w:spacing w:after="60"/>
              <w:ind w:right="-66"/>
              <w:jc w:val="both"/>
              <w:rPr>
                <w:lang w:eastAsia="ru-RU"/>
              </w:rPr>
            </w:pPr>
            <w:r>
              <w:rPr>
                <w:lang w:eastAsia="ru-RU"/>
              </w:rPr>
              <w:t>Предусмотреть огнестойкие кабели системы СОУЭ (интерфейсные, электропитания и шлейфовые) типа «нгFRLS». Оборудование СОУЭ должно обеспечивать автоматический контроль соединительных линий.</w:t>
            </w:r>
          </w:p>
          <w:p>
            <w:pPr>
              <w:pStyle w:val="Normal"/>
              <w:spacing w:after="60"/>
              <w:ind w:right="-66"/>
              <w:jc w:val="both"/>
              <w:rPr>
                <w:lang w:eastAsia="ru-RU"/>
              </w:rPr>
            </w:pPr>
            <w:r>
              <w:rPr>
                <w:lang w:eastAsia="ru-RU"/>
              </w:rPr>
              <w:t xml:space="preserve">Оборудование должно иметь возможность трансляции сигналов ГО и ЧС, т.е. иметь сопряжение с сигналами ГО и ЧС., объектовой станции РСПИ «Стрелец-Мониторинг» предназначенной для вывода сигнала на пульт централизованной пожарной охраны. </w:t>
            </w:r>
          </w:p>
          <w:p>
            <w:pPr>
              <w:pStyle w:val="Normal"/>
              <w:spacing w:after="60"/>
              <w:ind w:right="-66"/>
              <w:jc w:val="both"/>
              <w:rPr>
                <w:lang w:eastAsia="ru-RU"/>
              </w:rPr>
            </w:pPr>
            <w:r>
              <w:rPr>
                <w:lang w:eastAsia="ru-RU"/>
              </w:rPr>
              <w:t xml:space="preserve">Демонтаж старой и монтаж новой линии. </w:t>
            </w:r>
          </w:p>
          <w:p>
            <w:pPr>
              <w:pStyle w:val="Normal"/>
              <w:spacing w:after="60"/>
              <w:ind w:right="-66"/>
              <w:jc w:val="both"/>
              <w:rPr>
                <w:lang w:eastAsia="ru-RU"/>
              </w:rPr>
            </w:pPr>
            <w:r>
              <w:rPr>
                <w:lang w:eastAsia="ru-RU"/>
              </w:rPr>
              <w:t xml:space="preserve">В составе оборудования СОУЭ предусмотреть мигающие световые оповещатели «ПОЖАР», световые оповещатели «ВЫХОД», «Запасной выход» или световые оповещатели со знаками пожарной безопасности Е03 и Е04 по 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и введен в действие Постановлением Госстандарта России от 19.09.2001 N 387-ст) (ред. от 23.07.2009) на кронштейне (подвеске). Установить данные знаки над каждым эвакуационным выходом. Источники резервированного электропитания должны быть сертифицированы по ГОСТ Р 53325-2009 и обеспечивать автономную работу системы АПС и СОУЭ не менее трех часов в режиме тревоги и не менее 24 часов в дежурном режиме согласно "СП 5.13130.2009. Свод правил. Системы противопожарной защиты. Установки пожарной сигнализации и пожаротушения автоматические. Нормы и правила проектирования" (утв. Приказом МЧС России от 25.03.2009 N 175) (ред. от 01.06.2011) Вывод информации предусмотреть в помещение с постоянным дежурством персонала. </w:t>
            </w:r>
          </w:p>
          <w:p>
            <w:pPr>
              <w:pStyle w:val="Normal"/>
              <w:spacing w:after="60"/>
              <w:ind w:right="-66"/>
              <w:jc w:val="both"/>
              <w:rPr>
                <w:lang w:eastAsia="ru-RU"/>
              </w:rPr>
            </w:pPr>
            <w:r>
              <w:rPr>
                <w:lang w:eastAsia="ru-RU"/>
              </w:rPr>
              <w:t xml:space="preserve">Выполнить проект устройства охранной сигнализации и системы контроля и управления доступом. Оборудование автоматической охранной сигнализации (ОС), системы контроля и управления доступом (СКУД) должно соответствовать требованиям Р 78.36.032-2014. Инженерно-техническая укрепленность и оснащение техническими средствами охраны объектов, квартир и МХИГ, принимаемых под централизованную охрану подразделениями вневедомственной охраны. Часть 2. Квартиры и МХИГ. Методические рекомендации" (утв. МВД России 19.12.2014) и Р 78.36.032-2013. Инженерно-техническая укрепленность и оснащение техническими средствами охраны объектов, квартир и МХИГ, принимаемых под централизованную охрану подразделениями вневедомственной охраны. Часть 1. Методические рекомендации" (утв. МВД России 11.12.2013) Источники резервированного электропитания должны быть сертифицированы по ГОСТ Р 53325-2009 и обеспечивать автономную работу системы ОС не менее трех часов в режиме тревоги и не менее 24 часов в дежурном режиме. Вывод информации предусмотреть в помещение с постоянным дежурством персонала на этаже, а также на существующую систему охраны здания (в помещение охраны здания). В случае применения единого информационного центра (ПЭВМ) для систем ОПС и ОС предусмотреть гальваническую развязку информационных линий. Предусмотреть организацию пропускного режима на основном входе на этаж посредством СКУД. </w:t>
            </w:r>
          </w:p>
          <w:p>
            <w:pPr>
              <w:pStyle w:val="Normal"/>
              <w:spacing w:after="60"/>
              <w:ind w:right="-66"/>
              <w:jc w:val="both"/>
              <w:rPr>
                <w:lang w:eastAsia="ru-RU"/>
              </w:rPr>
            </w:pPr>
            <w:r>
              <w:rPr>
                <w:lang w:eastAsia="ru-RU"/>
              </w:rPr>
              <w:t>- предусмотреть монтаж системы IP-телефонии.</w:t>
            </w:r>
          </w:p>
          <w:p>
            <w:pPr>
              <w:pStyle w:val="Normal"/>
              <w:spacing w:after="60"/>
              <w:ind w:right="-66"/>
              <w:jc w:val="both"/>
              <w:rPr>
                <w:lang w:eastAsia="ru-RU"/>
              </w:rPr>
            </w:pPr>
            <w:r>
              <w:rPr>
                <w:lang w:eastAsia="ru-RU"/>
              </w:rPr>
              <w:t>- устроить систему видеонаблюдения в соответствии с требованиями нормативных документов и с последующей интеграцией в систему «Безопасный регион». Расположение и тип видео камер согласовать с заказчиком.</w:t>
            </w:r>
          </w:p>
          <w:p>
            <w:pPr>
              <w:pStyle w:val="Normal"/>
              <w:spacing w:after="60"/>
              <w:ind w:right="-66"/>
              <w:jc w:val="both"/>
              <w:rPr>
                <w:lang w:eastAsia="ru-RU"/>
              </w:rPr>
            </w:pPr>
            <w:r>
              <w:rPr>
                <w:lang w:eastAsia="ru-RU"/>
              </w:rPr>
              <w:t>- предусмотреть благоустройство территории на части территории отведенного участка площадью 0,5 га (5500м2). В том числе асфальтирование территории вокруг детского сада, дорожек к верандам</w:t>
            </w:r>
          </w:p>
          <w:p>
            <w:pPr>
              <w:pStyle w:val="Normal"/>
              <w:spacing w:after="60"/>
              <w:ind w:right="-66"/>
              <w:jc w:val="both"/>
              <w:rPr>
                <w:lang w:eastAsia="ru-RU"/>
              </w:rPr>
            </w:pPr>
            <w:r>
              <w:rPr>
                <w:lang w:eastAsia="ru-RU"/>
              </w:rPr>
              <w:t xml:space="preserve"> - предусмотреть пешеходные и транспортные связи (с учетом потребностей инвалидов и маломобильных групп населения);</w:t>
            </w:r>
          </w:p>
          <w:p>
            <w:pPr>
              <w:pStyle w:val="Normal"/>
              <w:spacing w:after="60"/>
              <w:ind w:right="-66"/>
              <w:jc w:val="both"/>
              <w:rPr>
                <w:lang w:eastAsia="ru-RU"/>
              </w:rPr>
            </w:pPr>
            <w:r>
              <w:rPr>
                <w:lang w:eastAsia="ru-RU"/>
              </w:rPr>
              <w:t>- замена теневых навесов (4 шт. 8*4,5 м)</w:t>
            </w:r>
          </w:p>
          <w:p>
            <w:pPr>
              <w:pStyle w:val="Normal"/>
              <w:shd w:val="clear" w:color="auto" w:fill="ffffff"/>
              <w:spacing w:after="60"/>
              <w:jc w:val="both"/>
              <w:rPr>
                <w:lang w:eastAsia="ru-RU"/>
              </w:rPr>
            </w:pPr>
            <w:r>
              <w:rPr>
                <w:lang w:eastAsia="ru-RU"/>
              </w:rPr>
              <w:t>Требуется разработать необходимое количество технических решений для решения задач капитального ремонта. Подтвердить безопасность принятых технических решений сбором нагрузок и расчетами в части возможных изменений на основные несущие конструкции</w:t>
            </w: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9.3</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pBdr>
                <w:top w:val="nil" w:sz="4" w:space="0"/>
                <w:left w:val="nil" w:sz="4" w:space="0"/>
                <w:bottom w:val="nil" w:sz="4" w:space="0"/>
                <w:right w:val="nil" w:sz="4" w:space="0"/>
                <w:between w:val="nil" w:sz="4" w:space="0"/>
              </w:pBdr>
              <w:spacing w:before="120" w:after="120"/>
              <w:rPr>
                <w:lang w:eastAsia="ru-RU"/>
              </w:rPr>
            </w:pPr>
            <w:r>
              <w:rPr>
                <w:lang w:eastAsia="ru-RU"/>
              </w:rPr>
              <w:t xml:space="preserve">Раздел –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w:t>
            </w:r>
          </w:p>
          <w:p>
            <w:pPr>
              <w:pStyle w:val="Normal"/>
              <w:pBdr>
                <w:top w:val="nil" w:sz="4" w:space="0"/>
                <w:left w:val="nil" w:sz="4" w:space="0"/>
                <w:bottom w:val="nil" w:sz="4" w:space="0"/>
                <w:right w:val="nil" w:sz="4" w:space="0"/>
                <w:between w:val="nil" w:sz="4" w:space="0"/>
              </w:pBdr>
              <w:spacing w:before="120" w:after="120"/>
              <w:rPr>
                <w:lang w:eastAsia="ru-RU"/>
              </w:rPr>
            </w:pP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pacing w:before="60"/>
              <w:ind w:firstLine="343"/>
              <w:jc w:val="both"/>
              <w:rPr>
                <w:lang w:eastAsia="ru-RU"/>
              </w:rPr>
            </w:pPr>
            <w:r>
              <w:rPr>
                <w:lang w:eastAsia="ru-RU"/>
              </w:rPr>
              <w:t>Замена инженерно-технических систем в соответствии с действующими нормативными документами:</w:t>
            </w:r>
          </w:p>
          <w:p>
            <w:pPr>
              <w:pStyle w:val="Normal"/>
              <w:spacing w:after="60"/>
              <w:ind w:right="176"/>
              <w:jc w:val="both"/>
              <w:rPr>
                <w:lang w:eastAsia="ru-RU"/>
              </w:rPr>
            </w:pPr>
          </w:p>
          <w:p>
            <w:pPr>
              <w:pStyle w:val="Normal"/>
              <w:spacing w:after="60"/>
              <w:ind w:right="176"/>
              <w:jc w:val="both"/>
              <w:rPr>
                <w:b/>
                <w:lang w:eastAsia="ru-RU"/>
              </w:rPr>
            </w:pPr>
            <w:r>
              <w:rPr>
                <w:lang w:eastAsia="ru-RU"/>
              </w:rPr>
              <w:t>Система электроснабжения:</w:t>
            </w:r>
          </w:p>
          <w:p>
            <w:pPr>
              <w:pStyle w:val="Normal"/>
              <w:spacing w:after="60"/>
              <w:ind w:right="176"/>
              <w:rPr>
                <w:lang w:eastAsia="ru-RU"/>
              </w:rPr>
            </w:pPr>
            <w:r>
              <w:rPr>
                <w:b/>
                <w:lang w:eastAsia="ru-RU"/>
              </w:rPr>
              <w:t>(</w:t>
            </w:r>
            <w:r>
              <w:rPr>
                <w:lang w:eastAsia="ru-RU"/>
              </w:rPr>
              <w:t xml:space="preserve">СП 76.13330.2016 «СниП 3.05.06-85 Электротехнические устройства» </w:t>
            </w:r>
          </w:p>
          <w:p>
            <w:pPr>
              <w:pStyle w:val="Normal"/>
              <w:spacing w:after="60"/>
              <w:ind w:right="176"/>
              <w:rPr>
                <w:lang w:eastAsia="ru-RU"/>
              </w:rPr>
            </w:pPr>
            <w:r>
              <w:rPr>
                <w:lang w:eastAsia="ru-RU"/>
              </w:rPr>
              <w:t>СП 31-110-2003 «Проектирование и монтаж электроустановок жилых и общественных зданий»)</w:t>
            </w:r>
          </w:p>
          <w:p>
            <w:pPr>
              <w:pStyle w:val="Normal"/>
              <w:pBdr>
                <w:top w:val="nil" w:sz="4" w:space="0"/>
                <w:left w:val="nil" w:sz="4" w:space="0"/>
                <w:bottom w:val="nil" w:sz="4" w:space="0"/>
                <w:right w:val="nil" w:sz="4" w:space="0"/>
                <w:between w:val="nil" w:sz="4" w:space="0"/>
              </w:pBdr>
              <w:rPr>
                <w:lang w:eastAsia="ru-RU"/>
              </w:rPr>
            </w:pPr>
            <w:r>
              <w:rPr>
                <w:lang w:eastAsia="ru-RU"/>
              </w:rPr>
              <w:t>- Замена внутренних электрических сетей;</w:t>
            </w:r>
          </w:p>
          <w:p>
            <w:pPr>
              <w:pStyle w:val="Normal"/>
              <w:pBdr>
                <w:top w:val="nil" w:sz="4" w:space="0"/>
                <w:left w:val="nil" w:sz="4" w:space="0"/>
                <w:bottom w:val="nil" w:sz="4" w:space="0"/>
                <w:right w:val="nil" w:sz="4" w:space="0"/>
                <w:between w:val="nil" w:sz="4" w:space="0"/>
              </w:pBdr>
              <w:rPr>
                <w:lang w:eastAsia="ru-RU"/>
              </w:rPr>
            </w:pPr>
            <w:r>
              <w:rPr>
                <w:lang w:eastAsia="ru-RU"/>
              </w:rPr>
              <w:t>- Уличное освещение.</w:t>
            </w:r>
          </w:p>
          <w:p>
            <w:pPr>
              <w:pStyle w:val="Normal"/>
              <w:pBdr>
                <w:top w:val="none" w:sz="4" w:space="0"/>
                <w:left w:val="none" w:sz="4" w:space="0"/>
                <w:bottom w:val="none" w:sz="4" w:space="0"/>
                <w:right w:val="none" w:sz="4" w:space="0"/>
                <w:between w:val="none" w:sz="4" w:space="0"/>
              </w:pBdr>
              <w:spacing w:before="240" w:after="240"/>
              <w:rPr>
                <w:sz w:val="20"/>
                <w:szCs w:val="20"/>
                <w:lang w:eastAsia="ru-RU"/>
              </w:rPr>
            </w:pPr>
            <w:r>
              <w:rPr>
                <w:lang w:eastAsia="ru-RU"/>
              </w:rPr>
              <w:t>Молниезащита и заземление (СО 153-34.21.122-2003 «Инструкция по устройству молниезащиты зданий, сооружений и промышленных коммуникаций»;РД 34.21.122-87 – Инструкция по устройству молниезащиты зданий и сооружений.)</w:t>
            </w:r>
          </w:p>
          <w:p>
            <w:pPr>
              <w:pStyle w:val="Normal"/>
              <w:spacing w:after="60"/>
              <w:ind w:right="176"/>
              <w:jc w:val="both"/>
              <w:rPr>
                <w:lang w:eastAsia="ru-RU"/>
              </w:rPr>
            </w:pPr>
            <w:r>
              <w:rPr>
                <w:lang w:eastAsia="ru-RU"/>
              </w:rPr>
              <w:t>Система водоснабжения.</w:t>
            </w:r>
          </w:p>
          <w:p>
            <w:pPr>
              <w:pStyle w:val="Normal"/>
              <w:spacing w:after="60"/>
              <w:ind w:right="176"/>
              <w:jc w:val="both"/>
              <w:rPr>
                <w:lang w:eastAsia="ru-RU"/>
              </w:rPr>
            </w:pPr>
            <w:r>
              <w:rPr>
                <w:lang w:eastAsia="ru-RU"/>
              </w:rPr>
              <w:t>Система водоотведения.</w:t>
            </w:r>
            <w:r>
              <w:rPr>
                <w:b/>
                <w:sz w:val="18"/>
                <w:szCs w:val="18"/>
                <w:lang w:eastAsia="ru-RU"/>
              </w:rPr>
              <w:t xml:space="preserve"> (</w:t>
            </w:r>
            <w:r>
              <w:rPr>
                <w:lang w:eastAsia="ru-RU"/>
              </w:rPr>
              <w:t>СП 30.13330.2016 «СниП 2.04.01-85* Внутренний водопровод и канализация зданий»)</w:t>
            </w:r>
          </w:p>
          <w:p>
            <w:pPr>
              <w:pStyle w:val="Normal"/>
              <w:spacing w:after="60"/>
              <w:ind w:right="176"/>
              <w:jc w:val="both"/>
              <w:rPr>
                <w:lang w:eastAsia="ru-RU"/>
              </w:rPr>
            </w:pPr>
            <w:r>
              <w:rPr>
                <w:lang w:eastAsia="ru-RU"/>
              </w:rPr>
              <w:t>Системы отопления, вентиляции, кондиционирования воздуха, дымоудаление, управление установками дымоудаления (СП 60.13330.2016 «СниП 41-01-2003 Отопление, вентиляция и кондиционирование воздуха»)</w:t>
            </w:r>
          </w:p>
          <w:p>
            <w:pPr>
              <w:pStyle w:val="Normal"/>
              <w:pBdr>
                <w:top w:val="none" w:sz="4" w:space="0"/>
                <w:left w:val="none" w:sz="4" w:space="0"/>
                <w:bottom w:val="none" w:sz="4" w:space="0"/>
                <w:right w:val="none" w:sz="4" w:space="0"/>
                <w:between w:val="none" w:sz="4" w:space="0"/>
              </w:pBdr>
              <w:rPr>
                <w:lang w:eastAsia="ru-RU"/>
              </w:rPr>
            </w:pPr>
            <w:r>
              <w:rPr>
                <w:lang w:eastAsia="ru-RU"/>
              </w:rPr>
              <w:t>Слаботочные сети  (СП 134.13330.2012 «Системы электросвязи зданий и сооружений.Основные положения проектирования»):</w:t>
            </w:r>
          </w:p>
          <w:p>
            <w:pPr>
              <w:pStyle w:val="Normal"/>
              <w:numPr>
                <w:ilvl w:val="0"/>
                <w:numId w:val="17"/>
              </w:numPr>
              <w:pBdr>
                <w:top w:val="nil" w:sz="4" w:space="0"/>
                <w:left w:val="nil" w:sz="4" w:space="0"/>
                <w:bottom w:val="nil" w:sz="4" w:space="0"/>
                <w:right w:val="nil" w:sz="4" w:space="0"/>
                <w:between w:val="nil" w:sz="4" w:space="0"/>
              </w:pBdr>
              <w:spacing w:after="60"/>
              <w:ind w:left="714" w:hanging="357"/>
              <w:jc w:val="both"/>
              <w:rPr>
                <w:lang w:eastAsia="ru-RU"/>
              </w:rPr>
            </w:pPr>
            <w:r>
              <w:rPr>
                <w:lang w:eastAsia="ru-RU"/>
              </w:rPr>
              <w:t>структурированные кабельные сети;</w:t>
            </w:r>
          </w:p>
          <w:p>
            <w:pPr>
              <w:pStyle w:val="Normal"/>
              <w:numPr>
                <w:ilvl w:val="0"/>
                <w:numId w:val="17"/>
              </w:numPr>
              <w:pBdr>
                <w:top w:val="nil" w:sz="4" w:space="0"/>
                <w:left w:val="nil" w:sz="4" w:space="0"/>
                <w:bottom w:val="nil" w:sz="4" w:space="0"/>
                <w:right w:val="nil" w:sz="4" w:space="0"/>
                <w:between w:val="nil" w:sz="4" w:space="0"/>
              </w:pBdr>
              <w:spacing w:after="60"/>
              <w:ind w:left="714" w:hanging="357"/>
              <w:jc w:val="both"/>
              <w:rPr>
                <w:lang w:eastAsia="ru-RU"/>
              </w:rPr>
            </w:pPr>
            <w:r>
              <w:rPr>
                <w:lang w:eastAsia="ru-RU"/>
              </w:rPr>
              <w:t>система видеонаблюдения (с возможностью последующей интеграции в систему «Безопасный регион»);</w:t>
            </w:r>
          </w:p>
          <w:p>
            <w:pPr>
              <w:pStyle w:val="Normal"/>
              <w:numPr>
                <w:ilvl w:val="0"/>
                <w:numId w:val="17"/>
              </w:numPr>
              <w:pBdr>
                <w:top w:val="nil" w:sz="4" w:space="0"/>
                <w:left w:val="nil" w:sz="4" w:space="0"/>
                <w:bottom w:val="nil" w:sz="4" w:space="0"/>
                <w:right w:val="nil" w:sz="4" w:space="0"/>
                <w:between w:val="nil" w:sz="4" w:space="0"/>
              </w:pBdr>
              <w:spacing w:after="60"/>
              <w:ind w:left="714" w:hanging="357"/>
              <w:jc w:val="both"/>
              <w:rPr>
                <w:lang w:eastAsia="ru-RU"/>
              </w:rPr>
            </w:pPr>
            <w:r>
              <w:rPr>
                <w:lang w:eastAsia="ru-RU"/>
              </w:rPr>
              <w:t>система пожарной сигнализации;</w:t>
            </w:r>
          </w:p>
          <w:p>
            <w:pPr>
              <w:pStyle w:val="Normal"/>
              <w:numPr>
                <w:ilvl w:val="0"/>
                <w:numId w:val="17"/>
              </w:numPr>
              <w:pBdr>
                <w:top w:val="nil" w:sz="4" w:space="0"/>
                <w:left w:val="nil" w:sz="4" w:space="0"/>
                <w:bottom w:val="nil" w:sz="4" w:space="0"/>
                <w:right w:val="nil" w:sz="4" w:space="0"/>
                <w:between w:val="nil" w:sz="4" w:space="0"/>
              </w:pBdr>
              <w:spacing w:after="60"/>
              <w:ind w:left="714" w:hanging="357"/>
              <w:jc w:val="both"/>
              <w:rPr>
                <w:lang w:eastAsia="ru-RU"/>
              </w:rPr>
            </w:pPr>
            <w:r>
              <w:rPr>
                <w:lang w:eastAsia="ru-RU"/>
              </w:rPr>
              <w:t>система оповещения и управления эвакуацией;</w:t>
            </w:r>
          </w:p>
          <w:p>
            <w:pPr>
              <w:pStyle w:val="Normal"/>
              <w:numPr>
                <w:ilvl w:val="0"/>
                <w:numId w:val="17"/>
              </w:numPr>
              <w:pBdr>
                <w:top w:val="nil" w:sz="4" w:space="0"/>
                <w:left w:val="nil" w:sz="4" w:space="0"/>
                <w:bottom w:val="nil" w:sz="4" w:space="0"/>
                <w:right w:val="nil" w:sz="4" w:space="0"/>
                <w:between w:val="nil" w:sz="4" w:space="0"/>
              </w:pBdr>
              <w:spacing w:after="60"/>
              <w:ind w:left="714" w:hanging="357"/>
              <w:jc w:val="both"/>
              <w:rPr>
                <w:lang w:eastAsia="ru-RU"/>
              </w:rPr>
            </w:pPr>
            <w:bookmarkStart w:id="23" w:name="_2et92p0"/>
            <w:bookmarkEnd w:id="23"/>
            <w:r>
              <w:rPr>
                <w:lang w:eastAsia="ru-RU"/>
              </w:rPr>
              <w:t>с</w:t>
            </w:r>
            <w:r>
              <w:rPr>
                <w:lang w:eastAsia="ru-RU"/>
              </w:rPr>
              <w:t>истемы внутренней связи, радиофикации, телевидения, телефонизация;</w:t>
            </w:r>
          </w:p>
          <w:p>
            <w:pPr>
              <w:pStyle w:val="Normal"/>
              <w:numPr>
                <w:ilvl w:val="0"/>
                <w:numId w:val="17"/>
              </w:numPr>
              <w:pBdr>
                <w:top w:val="nil" w:sz="4" w:space="0"/>
                <w:left w:val="nil" w:sz="4" w:space="0"/>
                <w:bottom w:val="nil" w:sz="4" w:space="0"/>
                <w:right w:val="nil" w:sz="4" w:space="0"/>
                <w:between w:val="nil" w:sz="4" w:space="0"/>
              </w:pBdr>
              <w:spacing w:after="60"/>
              <w:ind w:left="714" w:hanging="357"/>
              <w:jc w:val="both"/>
              <w:rPr>
                <w:lang w:eastAsia="ru-RU"/>
              </w:rPr>
            </w:pPr>
            <w:r>
              <w:rPr>
                <w:lang w:eastAsia="ru-RU"/>
              </w:rPr>
              <w:t>система контроля и управления доступом с одним рубежом защиты; системы безопасности – телевизионной системы охраны и видеонаблюдения;</w:t>
            </w:r>
          </w:p>
          <w:p>
            <w:pPr>
              <w:pStyle w:val="Normal"/>
              <w:numPr>
                <w:ilvl w:val="0"/>
                <w:numId w:val="17"/>
              </w:numPr>
              <w:pBdr>
                <w:top w:val="nil" w:sz="4" w:space="0"/>
                <w:left w:val="nil" w:sz="4" w:space="0"/>
                <w:bottom w:val="nil" w:sz="4" w:space="0"/>
                <w:right w:val="nil" w:sz="4" w:space="0"/>
                <w:between w:val="nil" w:sz="4" w:space="0"/>
              </w:pBdr>
              <w:spacing w:after="60"/>
              <w:ind w:left="714" w:hanging="357"/>
              <w:jc w:val="both"/>
              <w:rPr>
                <w:lang w:eastAsia="ru-RU"/>
              </w:rPr>
            </w:pPr>
            <w:r>
              <w:rPr>
                <w:lang w:eastAsia="ru-RU"/>
              </w:rPr>
              <w:t>система наружного видеонаблюдения из 6 камер;</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9.4</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pBdr>
                <w:top w:val="nil" w:sz="4" w:space="0"/>
                <w:left w:val="nil" w:sz="4" w:space="0"/>
                <w:bottom w:val="nil" w:sz="4" w:space="0"/>
                <w:right w:val="nil" w:sz="4" w:space="0"/>
                <w:between w:val="nil" w:sz="4" w:space="0"/>
              </w:pBdr>
              <w:spacing w:before="120" w:after="120"/>
              <w:rPr>
                <w:lang w:eastAsia="ru-RU"/>
              </w:rPr>
            </w:pPr>
            <w:r>
              <w:rPr>
                <w:lang w:eastAsia="ru-RU"/>
              </w:rPr>
              <w:t>Инженерно-геодезические изыскания</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spacing w:after="60"/>
              <w:ind w:right="-66"/>
              <w:jc w:val="both"/>
              <w:rPr>
                <w:lang w:eastAsia="ru-RU"/>
              </w:rPr>
            </w:pPr>
            <w:r>
              <w:rPr>
                <w:lang w:eastAsia="ru-RU"/>
              </w:rPr>
              <w:t>В проекте предусмотреть инженерно-геодезические изыскания (Площадь 0,5 га)</w:t>
            </w:r>
          </w:p>
          <w:p>
            <w:pPr>
              <w:pStyle w:val="Normal"/>
              <w:spacing w:after="60"/>
              <w:ind w:right="-66"/>
              <w:jc w:val="both"/>
              <w:rPr>
                <w:lang w:eastAsia="ru-RU"/>
              </w:rPr>
            </w:pP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9.5</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pBdr>
                <w:top w:val="nil" w:sz="4" w:space="0"/>
                <w:left w:val="nil" w:sz="4" w:space="0"/>
                <w:bottom w:val="nil" w:sz="4" w:space="0"/>
                <w:right w:val="nil" w:sz="4" w:space="0"/>
                <w:between w:val="nil" w:sz="4" w:space="0"/>
              </w:pBdr>
              <w:spacing w:before="120" w:after="120"/>
              <w:rPr>
                <w:lang w:eastAsia="ru-RU"/>
              </w:rPr>
            </w:pPr>
            <w:r>
              <w:rPr>
                <w:lang w:eastAsia="ru-RU"/>
              </w:rPr>
              <w:t>Экологические и санитарно-эпидемиологические требования.</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pacing w:after="60"/>
              <w:ind w:right="-66"/>
              <w:jc w:val="both"/>
              <w:rPr>
                <w:lang w:eastAsia="ru-RU"/>
              </w:rPr>
            </w:pPr>
            <w:r>
              <w:rPr>
                <w:lang w:eastAsia="ru-RU"/>
              </w:rPr>
              <w:t>Раздел «Мероприятия по охране окружающей среды» в состав проекта капремонта не входят</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9.6</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pBdr>
                <w:top w:val="nil" w:sz="4" w:space="0"/>
                <w:left w:val="nil" w:sz="4" w:space="0"/>
                <w:bottom w:val="nil" w:sz="4" w:space="0"/>
                <w:right w:val="nil" w:sz="4" w:space="0"/>
                <w:between w:val="nil" w:sz="4" w:space="0"/>
              </w:pBdr>
              <w:spacing w:before="120" w:after="120"/>
              <w:rPr>
                <w:lang w:eastAsia="ru-RU"/>
              </w:rPr>
            </w:pPr>
            <w:r>
              <w:rPr>
                <w:lang w:eastAsia="ru-RU"/>
              </w:rPr>
              <w:t>Требования к пожарной безопасности здания.</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rPr>
                <w:lang w:eastAsia="ru-RU"/>
              </w:rPr>
            </w:pPr>
            <w:r>
              <w:rPr>
                <w:lang w:eastAsia="ru-RU"/>
              </w:rPr>
              <w:t>Все технические решения для проведения капитального ремонта здания должны соответствовать Системе пожарной безопасности объекта и приниматься со всей степенью ответственности.</w:t>
            </w:r>
          </w:p>
          <w:p>
            <w:pPr>
              <w:pStyle w:val="Normal"/>
              <w:rPr>
                <w:lang w:eastAsia="ru-RU"/>
              </w:rPr>
            </w:pPr>
            <w:r>
              <w:rPr>
                <w:lang w:eastAsia="ru-RU"/>
              </w:rPr>
              <w:t xml:space="preserve">Системы пожарной безопасности характеризуются уровнем обеспечения пожарной безопасности людей и материальных ценностей, а также экономическими критериями эффективности этих систем для материальных ценностей с учетом всех стадий (проектирование, 1 строительство, эксплуатация) жизненного цикла объектов и выполнять одну из следующих задач: </w:t>
            </w:r>
          </w:p>
          <w:p>
            <w:pPr>
              <w:pStyle w:val="Normal"/>
              <w:rPr>
                <w:lang w:eastAsia="ru-RU"/>
              </w:rPr>
            </w:pPr>
            <w:r>
              <w:rPr>
                <w:lang w:eastAsia="ru-RU"/>
              </w:rPr>
              <w:t>Исключение возникновения пожара;</w:t>
            </w:r>
          </w:p>
          <w:p>
            <w:pPr>
              <w:pStyle w:val="Normal"/>
              <w:rPr>
                <w:lang w:eastAsia="ru-RU"/>
              </w:rPr>
            </w:pPr>
            <w:r>
              <w:rPr>
                <w:lang w:eastAsia="ru-RU"/>
              </w:rPr>
              <w:t>Обеспечение пожарной безопасности людей;</w:t>
            </w:r>
          </w:p>
          <w:p>
            <w:pPr>
              <w:pStyle w:val="Normal"/>
              <w:rPr>
                <w:lang w:eastAsia="ru-RU"/>
              </w:rPr>
            </w:pPr>
            <w:r>
              <w:rPr>
                <w:lang w:eastAsia="ru-RU"/>
              </w:rPr>
              <w:t xml:space="preserve">Обеспечение пожарной безопасности материальных; ценностей; </w:t>
            </w:r>
          </w:p>
          <w:p>
            <w:pPr>
              <w:pStyle w:val="Normal"/>
              <w:rPr>
                <w:lang w:eastAsia="ru-RU"/>
              </w:rPr>
            </w:pPr>
            <w:r>
              <w:rPr>
                <w:lang w:eastAsia="ru-RU"/>
              </w:rPr>
              <w:t>Обеспечение пожарной безопасности людей и материальных ценностей одновременно.</w:t>
            </w:r>
          </w:p>
          <w:p>
            <w:pPr>
              <w:pStyle w:val="Normal"/>
              <w:rPr>
                <w:lang w:eastAsia="ru-RU"/>
              </w:rPr>
            </w:pPr>
          </w:p>
          <w:p>
            <w:pPr>
              <w:pStyle w:val="Normal"/>
              <w:rPr>
                <w:lang w:eastAsia="ru-RU"/>
              </w:rPr>
            </w:pPr>
            <w:r>
              <w:rPr>
                <w:b/>
                <w:lang w:eastAsia="ru-RU"/>
              </w:rPr>
              <w:t>Система обеспечения пожарной безопасности объекта капитального строительства</w:t>
            </w:r>
          </w:p>
          <w:p>
            <w:pPr>
              <w:pStyle w:val="Normal"/>
              <w:rPr>
                <w:lang w:eastAsia="ru-RU"/>
              </w:rPr>
            </w:pPr>
            <w:r>
              <w:rPr>
                <w:lang w:eastAsia="ru-RU"/>
              </w:rPr>
              <w:t>В соответствии с требованиями ст.5 Федерального закона № 123-ФЗ от 22.07.08 «Технический регламент о требованиях пожарной безопасности» система обеспечения пожарной безопасности объекта защиты включает в себя j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pPr>
              <w:pStyle w:val="Normal"/>
              <w:rPr>
                <w:lang w:eastAsia="ru-RU"/>
              </w:rPr>
            </w:pPr>
            <w:r>
              <w:rPr>
                <w:lang w:eastAsia="ru-RU"/>
              </w:rPr>
              <w:t>Система обеспечения пожарной безопасности объекта включает следующие положения:</w:t>
            </w:r>
          </w:p>
          <w:p>
            <w:pPr>
              <w:pStyle w:val="Normal"/>
              <w:numPr>
                <w:ilvl w:val="0"/>
                <w:numId w:val="16"/>
              </w:numPr>
              <w:spacing w:after="60"/>
              <w:jc w:val="both"/>
              <w:rPr>
                <w:lang w:eastAsia="ru-RU"/>
              </w:rPr>
            </w:pPr>
            <w:r>
              <w:rPr>
                <w:lang w:eastAsia="ru-RU"/>
              </w:rPr>
              <w:t>организация беспрепятственного подъезда к объекту для пожарной техники и обеспечение возможности доступа личного состава пожарных подразделений в помещения;</w:t>
            </w:r>
          </w:p>
          <w:p>
            <w:pPr>
              <w:pStyle w:val="Normal"/>
              <w:rPr>
                <w:lang w:eastAsia="ru-RU"/>
              </w:rPr>
            </w:pPr>
            <w:r>
              <w:rPr>
                <w:lang w:eastAsia="ru-RU"/>
              </w:rPr>
              <w:t>наличие наружного пожаротушения объекта в соответствие с нормативными требованиями;</w:t>
            </w:r>
          </w:p>
          <w:p>
            <w:pPr>
              <w:pStyle w:val="Normal"/>
              <w:numPr>
                <w:ilvl w:val="0"/>
                <w:numId w:val="16"/>
              </w:numPr>
              <w:spacing w:after="60"/>
              <w:jc w:val="both"/>
              <w:rPr>
                <w:lang w:eastAsia="ru-RU"/>
              </w:rPr>
            </w:pPr>
            <w:r>
              <w:rPr>
                <w:lang w:eastAsia="ru-RU"/>
              </w:rPr>
              <w:t>объемно-планировочные и технические решения, обеспечивающие своевременную эвакуацию людей и их защиту от опасных факторов пожара;</w:t>
            </w:r>
          </w:p>
          <w:p>
            <w:pPr>
              <w:pStyle w:val="Normal"/>
              <w:rPr>
                <w:lang w:eastAsia="ru-RU"/>
              </w:rPr>
            </w:pPr>
            <w:r>
              <w:rPr>
                <w:lang w:eastAsia="ru-RU"/>
              </w:rPr>
              <w:t>- регламентация огнестойкости и пожарной опасности конструкций сооружений и отделочных материалов помещений;</w:t>
            </w:r>
          </w:p>
          <w:p>
            <w:pPr>
              <w:pStyle w:val="Normal"/>
              <w:rPr>
                <w:lang w:eastAsia="ru-RU"/>
              </w:rPr>
            </w:pPr>
            <w:r>
              <w:rPr>
                <w:lang w:eastAsia="ru-RU"/>
              </w:rPr>
              <w:t>устройства, ограничивающие распространение огня и дыма (противопожарные преграды, и др.);</w:t>
            </w:r>
          </w:p>
          <w:p>
            <w:pPr>
              <w:pStyle w:val="Normal"/>
              <w:rPr>
                <w:lang w:eastAsia="ru-RU"/>
              </w:rPr>
            </w:pPr>
            <w:r>
              <w:rPr>
                <w:lang w:eastAsia="ru-RU"/>
              </w:rPr>
              <w:t>устройство необходимого количества и ширины эвакуационных выходов для обеспечения безопасной эвакуации людей из здания до наступления опасных факторов пожара;</w:t>
            </w:r>
          </w:p>
          <w:p>
            <w:pPr>
              <w:pStyle w:val="Normal"/>
              <w:rPr>
                <w:lang w:eastAsia="ru-RU"/>
              </w:rPr>
            </w:pPr>
            <w:r>
              <w:rPr>
                <w:lang w:eastAsia="ru-RU"/>
              </w:rPr>
              <w:t>система автоматической пожарной сигнализации (АПС);</w:t>
            </w:r>
          </w:p>
          <w:p>
            <w:pPr>
              <w:pStyle w:val="Normal"/>
              <w:rPr>
                <w:lang w:eastAsia="ru-RU"/>
              </w:rPr>
            </w:pPr>
            <w:r>
              <w:rPr>
                <w:lang w:eastAsia="ru-RU"/>
              </w:rPr>
              <w:t>система оповещения и управления эвакуацией людей при пожаре (СОУЭ);</w:t>
            </w:r>
          </w:p>
          <w:p>
            <w:pPr>
              <w:pStyle w:val="Normal"/>
              <w:rPr>
                <w:lang w:eastAsia="ru-RU"/>
              </w:rPr>
            </w:pPr>
            <w:r>
              <w:rPr>
                <w:lang w:eastAsia="ru-RU"/>
              </w:rPr>
              <w:t>создание безопасных условий для эвакуации людей при пожаре;</w:t>
            </w:r>
          </w:p>
          <w:p>
            <w:pPr>
              <w:pStyle w:val="Normal"/>
              <w:rPr>
                <w:lang w:eastAsia="ru-RU"/>
              </w:rPr>
            </w:pPr>
            <w:r>
              <w:rPr>
                <w:lang w:eastAsia="ru-RU"/>
              </w:rPr>
              <w:t>обеспечение условий для работы пожарных подразделений;</w:t>
            </w:r>
          </w:p>
          <w:p>
            <w:pPr>
              <w:pStyle w:val="Normal"/>
              <w:rPr>
                <w:lang w:eastAsia="ru-RU"/>
              </w:rPr>
            </w:pPr>
            <w:r>
              <w:rPr>
                <w:lang w:eastAsia="ru-RU"/>
              </w:rPr>
              <w:t>электроснабжение, электрооборудование;</w:t>
            </w:r>
          </w:p>
          <w:p>
            <w:pPr>
              <w:pStyle w:val="Normal"/>
              <w:rPr>
                <w:lang w:eastAsia="ru-RU"/>
              </w:rPr>
            </w:pPr>
            <w:r>
              <w:rPr>
                <w:lang w:eastAsia="ru-RU"/>
              </w:rPr>
              <w:t>автоматизация работы систем противопожарной защиты.</w:t>
            </w:r>
          </w:p>
          <w:p>
            <w:pPr>
              <w:pStyle w:val="Normal"/>
              <w:rPr>
                <w:lang w:eastAsia="ru-RU"/>
              </w:rPr>
            </w:pPr>
            <w:r>
              <w:rPr>
                <w:lang w:eastAsia="ru-RU"/>
              </w:rPr>
              <w:t>Строительные, отделочные и теплоизоляционные</w:t>
            </w:r>
          </w:p>
          <w:p>
            <w:pPr>
              <w:pStyle w:val="Normal"/>
              <w:rPr>
                <w:lang w:eastAsia="ru-RU"/>
              </w:rPr>
            </w:pPr>
            <w:r>
              <w:rPr>
                <w:lang w:eastAsia="ru-RU"/>
              </w:rPr>
              <w:t>материалы, оборудование противопожарных систем, пожарная техника, предусмотренные проектом в рамках обязательной сертификации, должны иметь сертификаты соответствия и пожарной безопасности.</w:t>
            </w:r>
          </w:p>
          <w:p>
            <w:pPr>
              <w:pStyle w:val="Normal"/>
              <w:spacing w:after="60"/>
              <w:ind w:right="-66"/>
              <w:jc w:val="both"/>
              <w:rPr>
                <w:lang w:eastAsia="ru-RU"/>
              </w:rPr>
            </w:pPr>
            <w:r>
              <w:rPr>
                <w:lang w:eastAsia="ru-RU"/>
              </w:rPr>
              <w:t>Рекомендованные в проекте типы оборудования могут заменяться в процессе строительства другим аналогичным оборудованием, имеющим сертификаты соответствия и пожарной безопасности.</w:t>
            </w: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9.7</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pBdr>
                <w:top w:val="nil" w:sz="4" w:space="0"/>
                <w:left w:val="nil" w:sz="4" w:space="0"/>
                <w:bottom w:val="nil" w:sz="4" w:space="0"/>
                <w:right w:val="nil" w:sz="4" w:space="0"/>
                <w:between w:val="nil" w:sz="4" w:space="0"/>
              </w:pBdr>
              <w:spacing w:before="120" w:after="120"/>
              <w:rPr>
                <w:lang w:eastAsia="ru-RU"/>
              </w:rPr>
            </w:pPr>
            <w:r>
              <w:rPr>
                <w:lang w:eastAsia="ru-RU"/>
              </w:rPr>
              <w:t>Требования по обеспечению доступа маломобильных групп населения</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pacing w:after="60"/>
              <w:ind w:right="-66"/>
              <w:jc w:val="both"/>
              <w:rPr>
                <w:lang w:eastAsia="ru-RU"/>
              </w:rPr>
            </w:pPr>
            <w:r>
              <w:rPr>
                <w:lang w:eastAsia="ru-RU"/>
              </w:rPr>
              <w:t>Мероприятия по обеспечению потребностей инвалидов и маломобильных групп населения путем организации доступа в помещения (кроме технических и производственных) на первом этаже здания. Предусмотреть технические решения по обустройству пандуса. На 1 этаже предусмотреть кнопку вызова администратора для оказания помощи ММГН.</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9.8</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pBdr>
                <w:top w:val="nil" w:sz="4" w:space="0"/>
                <w:left w:val="nil" w:sz="4" w:space="0"/>
                <w:bottom w:val="nil" w:sz="4" w:space="0"/>
                <w:right w:val="nil" w:sz="4" w:space="0"/>
                <w:between w:val="nil" w:sz="4" w:space="0"/>
              </w:pBdr>
              <w:spacing w:before="120" w:after="120"/>
              <w:rPr>
                <w:lang w:eastAsia="ru-RU"/>
              </w:rPr>
            </w:pPr>
            <w:r>
              <w:rPr>
                <w:lang w:eastAsia="ru-RU"/>
              </w:rPr>
              <w:t>Требования к энергосбережению и энергоэффективности.</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spacing w:before="120"/>
              <w:ind w:left="34"/>
              <w:jc w:val="both"/>
              <w:rPr>
                <w:lang w:eastAsia="ru-RU"/>
              </w:rPr>
            </w:pPr>
            <w:r>
              <w:rPr>
                <w:lang w:eastAsia="ru-RU"/>
              </w:rPr>
              <w:t xml:space="preserve">Разработать раздел энергоэффективности с энергетическим паспортом здания. </w:t>
            </w:r>
          </w:p>
          <w:p>
            <w:pPr>
              <w:pStyle w:val="Normal"/>
              <w:spacing w:before="120"/>
              <w:ind w:left="34"/>
              <w:jc w:val="both"/>
              <w:rPr>
                <w:lang w:eastAsia="ru-RU"/>
              </w:rPr>
            </w:pPr>
            <w:r>
              <w:rPr>
                <w:lang w:eastAsia="ru-RU"/>
              </w:rPr>
              <w:t>Выполнить теплотехнический расчет ограждающих конструкций здания, дать проектные решения по узлам учета тепла, электроэнергии и водоснабжения.</w:t>
            </w:r>
          </w:p>
          <w:p>
            <w:pPr>
              <w:pStyle w:val="Normal"/>
              <w:rPr>
                <w:lang w:eastAsia="ru-RU"/>
              </w:rPr>
            </w:pPr>
            <w:r>
              <w:rPr>
                <w:lang w:eastAsia="ru-RU"/>
              </w:rPr>
              <w:t>При проектировании теплозащиты здания применить конструкции и изделия со стабильными теплоизоляционными свойствами, достигаемыми применением эффективных теплоизоляционных материалов с минимумом теплопроводных включений и стыковых соединений в сочетании с надежной гидроизоляцией, не допускающей проникновения влаги в жидкой фазе и максимально сокращающей проникновение водяных паров в толщу теплоизоляции.</w:t>
            </w:r>
          </w:p>
          <w:p>
            <w:pPr>
              <w:pStyle w:val="Normal"/>
              <w:rPr>
                <w:lang w:eastAsia="ru-RU"/>
              </w:rPr>
            </w:pPr>
            <w:r>
              <w:rPr>
                <w:lang w:eastAsia="ru-RU"/>
              </w:rPr>
              <w:t xml:space="preserve">Для наружных ограждений предусмотреть конструкции и решения с эффективным утеплителем. </w:t>
            </w:r>
          </w:p>
          <w:p>
            <w:pPr>
              <w:pStyle w:val="Normal"/>
              <w:rPr>
                <w:lang w:eastAsia="ru-RU"/>
              </w:rPr>
            </w:pPr>
            <w:r>
              <w:rPr>
                <w:lang w:eastAsia="ru-RU"/>
              </w:rPr>
              <w:t>Тепловую изоляцию наружных стен запроектировать непрерывной в плоскости фасада здания.</w:t>
            </w:r>
          </w:p>
          <w:p>
            <w:pPr>
              <w:pStyle w:val="Normal"/>
              <w:rPr>
                <w:lang w:eastAsia="ru-RU"/>
              </w:rPr>
            </w:pPr>
            <w:r>
              <w:rPr>
                <w:lang w:eastAsia="ru-RU"/>
              </w:rPr>
              <w:t xml:space="preserve"> - приборы отопления оснастить термостатическими вентилями и термоголовками, регулирующими теплоотдачу в зависимости от температуры внутреннего воздуха;</w:t>
            </w:r>
          </w:p>
          <w:p>
            <w:pPr>
              <w:pStyle w:val="Normal"/>
              <w:rPr>
                <w:lang w:eastAsia="ru-RU"/>
              </w:rPr>
            </w:pPr>
            <w:r>
              <w:rPr>
                <w:lang w:eastAsia="ru-RU"/>
              </w:rPr>
              <w:t>циркуляционные насосы системы отопления оснастить регуляторами для энергоэффективной работы в системах с переменными гидравлическими характеристиками;</w:t>
            </w:r>
          </w:p>
          <w:p>
            <w:pPr>
              <w:pStyle w:val="Normal"/>
              <w:rPr>
                <w:lang w:eastAsia="ru-RU"/>
              </w:rPr>
            </w:pPr>
            <w:r>
              <w:rPr>
                <w:lang w:eastAsia="ru-RU"/>
              </w:rPr>
              <w:t>в системе отопления применить балансировочные клапаны для увязки стояков. На обратной трубе каждого стояка установить балансировочный клапан, наподающей клапан-партнер, что обеспечит корректную и экономичную работу системы отопления с переменным расходом теплоносителя;</w:t>
            </w:r>
          </w:p>
          <w:p>
            <w:pPr>
              <w:pStyle w:val="Normal"/>
              <w:rPr>
                <w:lang w:eastAsia="ru-RU"/>
              </w:rPr>
            </w:pPr>
            <w:r>
              <w:rPr>
                <w:lang w:eastAsia="ru-RU"/>
              </w:rPr>
              <w:t>все магистральные трубы систем отопления изолировать тепловой изоляцией;</w:t>
            </w:r>
          </w:p>
          <w:p>
            <w:pPr>
              <w:pStyle w:val="Normal"/>
              <w:spacing w:after="60"/>
              <w:ind w:right="-66"/>
              <w:jc w:val="both"/>
              <w:rPr>
                <w:lang w:eastAsia="ru-RU"/>
              </w:rPr>
            </w:pPr>
            <w:r>
              <w:rPr>
                <w:lang w:eastAsia="ru-RU"/>
              </w:rPr>
              <w:t>Применить энергосберегающие системы освещения.</w:t>
            </w: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9.9</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pBdr>
                <w:top w:val="nil" w:sz="4" w:space="0"/>
                <w:left w:val="nil" w:sz="4" w:space="0"/>
                <w:bottom w:val="nil" w:sz="4" w:space="0"/>
                <w:right w:val="nil" w:sz="4" w:space="0"/>
                <w:between w:val="nil" w:sz="4" w:space="0"/>
              </w:pBdr>
              <w:spacing w:before="120" w:after="120"/>
              <w:rPr>
                <w:lang w:eastAsia="ru-RU"/>
              </w:rPr>
            </w:pPr>
            <w:r>
              <w:rPr>
                <w:lang w:eastAsia="ru-RU"/>
              </w:rPr>
              <w:t>Требования к сметной документации</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pacing w:after="60"/>
              <w:ind w:right="-66"/>
              <w:jc w:val="both"/>
              <w:rPr>
                <w:lang w:eastAsia="ru-RU"/>
              </w:rPr>
            </w:pPr>
            <w:r>
              <w:rPr>
                <w:lang w:eastAsia="ru-RU"/>
              </w:rPr>
              <w:t>Сметную документацию выполнить в ценах 2001 года и текущих ценах по ТЕР для Московской области в объеме: сводный сметный расчет, локальные и объектные сметы.</w:t>
            </w:r>
          </w:p>
          <w:p>
            <w:pPr>
              <w:pStyle w:val="Normal"/>
              <w:spacing w:after="60"/>
              <w:ind w:right="-66"/>
              <w:jc w:val="both"/>
              <w:rPr>
                <w:lang w:eastAsia="ru-RU"/>
              </w:rPr>
            </w:pPr>
            <w:r>
              <w:rPr>
                <w:lang w:eastAsia="ru-RU"/>
              </w:rPr>
              <w:t xml:space="preserve">Или </w:t>
            </w:r>
          </w:p>
          <w:p>
            <w:pPr>
              <w:pStyle w:val="Normal"/>
              <w:spacing w:after="60"/>
              <w:ind w:right="-66"/>
              <w:jc w:val="both"/>
              <w:rPr>
                <w:lang w:eastAsia="ru-RU"/>
              </w:rPr>
            </w:pPr>
            <w:r>
              <w:rPr>
                <w:lang w:eastAsia="ru-RU"/>
              </w:rPr>
              <w:t xml:space="preserve">Сметную документацию капитального ремонта по объектам разработать в расценках нормативной базы ТСНБ-2001 Московской области в текущих ценах на момент выпуска проектной документации. </w:t>
            </w:r>
          </w:p>
          <w:p>
            <w:pPr>
              <w:pStyle w:val="Normal"/>
              <w:spacing w:after="60"/>
              <w:ind w:right="-66"/>
              <w:jc w:val="both"/>
              <w:rPr>
                <w:lang w:eastAsia="ru-RU"/>
              </w:rPr>
            </w:pPr>
            <w:r>
              <w:rPr>
                <w:lang w:eastAsia="ru-RU"/>
              </w:rPr>
              <w:t xml:space="preserve">Включить в сводную смету затраты: </w:t>
            </w:r>
          </w:p>
          <w:p>
            <w:pPr>
              <w:pStyle w:val="Normal"/>
              <w:spacing w:after="60"/>
              <w:ind w:right="-66"/>
              <w:jc w:val="both"/>
              <w:rPr>
                <w:lang w:eastAsia="ru-RU"/>
              </w:rPr>
            </w:pPr>
            <w:r>
              <w:rPr>
                <w:lang w:eastAsia="ru-RU"/>
              </w:rPr>
              <w:t xml:space="preserve">- на технологическое присоединение к существующим инженерным сетям, </w:t>
            </w:r>
          </w:p>
          <w:p>
            <w:pPr>
              <w:pStyle w:val="Normal"/>
              <w:spacing w:after="60"/>
              <w:ind w:right="-66"/>
              <w:jc w:val="both"/>
              <w:rPr>
                <w:lang w:eastAsia="ru-RU"/>
              </w:rPr>
            </w:pPr>
            <w:r>
              <w:rPr>
                <w:lang w:eastAsia="ru-RU"/>
              </w:rPr>
              <w:t xml:space="preserve">- на врезку наружных инженерных сетей коммуникаций, </w:t>
            </w:r>
          </w:p>
          <w:p>
            <w:pPr>
              <w:pStyle w:val="Normal"/>
              <w:spacing w:after="60"/>
              <w:ind w:right="-66"/>
              <w:jc w:val="both"/>
              <w:rPr>
                <w:lang w:eastAsia="ru-RU"/>
              </w:rPr>
            </w:pPr>
            <w:r>
              <w:rPr>
                <w:lang w:eastAsia="ru-RU"/>
              </w:rPr>
              <w:t xml:space="preserve">- на временные здания и сооружения, пусконаладочные работы, </w:t>
            </w:r>
          </w:p>
          <w:p>
            <w:pPr>
              <w:pStyle w:val="Normal"/>
              <w:spacing w:after="60"/>
              <w:ind w:right="-66"/>
              <w:jc w:val="both"/>
              <w:rPr>
                <w:lang w:eastAsia="ru-RU"/>
              </w:rPr>
            </w:pPr>
            <w:r>
              <w:rPr>
                <w:lang w:eastAsia="ru-RU"/>
              </w:rPr>
              <w:t xml:space="preserve">- затраты на авторский надзор; </w:t>
            </w:r>
          </w:p>
          <w:p>
            <w:pPr>
              <w:pStyle w:val="Normal"/>
              <w:spacing w:after="60"/>
              <w:ind w:right="-66"/>
              <w:jc w:val="both"/>
              <w:rPr>
                <w:lang w:eastAsia="ru-RU"/>
              </w:rPr>
            </w:pPr>
            <w:r>
              <w:rPr>
                <w:lang w:eastAsia="ru-RU"/>
              </w:rPr>
              <w:t xml:space="preserve">- затраты на строительный контроль. </w:t>
            </w:r>
          </w:p>
          <w:p>
            <w:pPr>
              <w:pStyle w:val="Normal"/>
              <w:spacing w:after="60"/>
              <w:ind w:right="-66"/>
              <w:jc w:val="both"/>
              <w:rPr>
                <w:lang w:eastAsia="ru-RU"/>
              </w:rPr>
            </w:pPr>
            <w:r>
              <w:rPr>
                <w:lang w:eastAsia="ru-RU"/>
              </w:rPr>
              <w:t>Представить прайс-листы на оборудование в составе сметной документации Сметная часть на электронном носителе должна быть в формате, позволяющем просматривать и корректировать ее в программе «ВизардСофт», и в формате «Excel».</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9.10</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pBdr>
                <w:top w:val="nil" w:sz="4" w:space="0"/>
                <w:left w:val="nil" w:sz="4" w:space="0"/>
                <w:bottom w:val="nil" w:sz="4" w:space="0"/>
                <w:right w:val="nil" w:sz="4" w:space="0"/>
                <w:between w:val="nil" w:sz="4" w:space="0"/>
              </w:pBdr>
              <w:spacing w:before="120" w:after="120"/>
              <w:rPr>
                <w:lang w:eastAsia="ru-RU"/>
              </w:rPr>
            </w:pPr>
            <w:r>
              <w:rPr>
                <w:lang w:eastAsia="ru-RU"/>
              </w:rPr>
              <w:t>Благоустройство</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rPr>
                <w:lang w:eastAsia="ru-RU"/>
              </w:rPr>
            </w:pPr>
            <w:r>
              <w:rPr>
                <w:lang w:eastAsia="ru-RU"/>
              </w:rPr>
              <w:t>В рамках комплекса работ по благоустройству территории объекта предусматривается восстановление существующего благоустройства.</w:t>
            </w:r>
          </w:p>
          <w:p>
            <w:pPr>
              <w:pStyle w:val="Normal"/>
              <w:rPr>
                <w:lang w:eastAsia="ru-RU"/>
              </w:rPr>
            </w:pPr>
            <w:r>
              <w:rPr>
                <w:lang w:eastAsia="ru-RU"/>
              </w:rPr>
              <w:t>Восстановить регулярную отмостку по периметру здания с уклоном от здания согласно норм, выполнить вертикальную гидроизоляцию отмостку цоколя и фундамента здания.</w:t>
            </w:r>
          </w:p>
          <w:p>
            <w:pPr>
              <w:pStyle w:val="Normal"/>
              <w:rPr>
                <w:lang w:eastAsia="ru-RU"/>
              </w:rPr>
            </w:pPr>
            <w:r>
              <w:rPr>
                <w:lang w:eastAsia="ru-RU"/>
              </w:rPr>
              <w:t>Предусмотреть решения по капитальному восстановлению асфальтового покрытия территории.</w:t>
            </w:r>
          </w:p>
          <w:p>
            <w:pPr>
              <w:pStyle w:val="Normal"/>
              <w:rPr>
                <w:lang w:eastAsia="ru-RU"/>
              </w:rPr>
            </w:pPr>
            <w:r>
              <w:rPr>
                <w:lang w:eastAsia="ru-RU"/>
              </w:rPr>
              <w:t>Предусмотреть решения по ремонту прогулочных площадок с монтажом специального спортивного покрытия и замене всех 4 теневых навесов.</w:t>
            </w:r>
          </w:p>
          <w:p>
            <w:pPr>
              <w:pStyle w:val="Normal"/>
              <w:rPr>
                <w:lang w:eastAsia="ru-RU"/>
              </w:rPr>
            </w:pPr>
            <w:r>
              <w:rPr>
                <w:lang w:eastAsia="ru-RU"/>
              </w:rPr>
              <w:t>Предусмотреть решения по сохранению озеленения и культурных посадок, предусмотреть опиловку существующих деревьев.</w:t>
            </w:r>
          </w:p>
          <w:p>
            <w:pPr>
              <w:pStyle w:val="Normal"/>
              <w:rPr>
                <w:lang w:eastAsia="ru-RU"/>
              </w:rPr>
            </w:pPr>
            <w:r>
              <w:rPr>
                <w:lang w:eastAsia="ru-RU"/>
              </w:rPr>
              <w:t>При восстановлении благоустройства предусмотреть выполнение общих принципов организации противопожарной защиты здания:</w:t>
            </w:r>
          </w:p>
          <w:p>
            <w:pPr>
              <w:pStyle w:val="Normal"/>
              <w:rPr>
                <w:lang w:eastAsia="ru-RU"/>
              </w:rPr>
            </w:pPr>
            <w:r>
              <w:rPr>
                <w:lang w:eastAsia="ru-RU"/>
              </w:rPr>
              <w:t>ширина проездов для пожарной техники составляет 3,5 - 5,5 метра (п.8.6 СП 4.13130.2009);</w:t>
            </w:r>
          </w:p>
          <w:p>
            <w:pPr>
              <w:pStyle w:val="Normal"/>
              <w:rPr>
                <w:lang w:eastAsia="ru-RU"/>
              </w:rPr>
            </w:pPr>
            <w:r>
              <w:rPr>
                <w:lang w:eastAsia="ru-RU"/>
              </w:rPr>
              <w:t>в общую ширину противопожарного проезда включены тротуары и усиленное грунтовое покрытие, когда нет возможности организовать проезд шириной не менее 3,5 м (п.8.7);</w:t>
            </w:r>
          </w:p>
          <w:p>
            <w:pPr>
              <w:pStyle w:val="Normal"/>
              <w:rPr>
                <w:lang w:eastAsia="ru-RU"/>
              </w:rPr>
            </w:pPr>
            <w:r>
              <w:rPr>
                <w:lang w:eastAsia="ru-RU"/>
              </w:rPr>
              <w:t>конструкция дорожного покрытия проездов, тротуаров и усиленного грунтового покрытия для проезда пожарной техники рассчитана на нагрузку от пожарных автомобилей 16 т на ось (п.8.9);</w:t>
            </w:r>
          </w:p>
          <w:p>
            <w:pPr>
              <w:pStyle w:val="Normal"/>
              <w:rPr>
                <w:lang w:eastAsia="ru-RU"/>
              </w:rPr>
            </w:pPr>
            <w:r>
              <w:rPr>
                <w:lang w:eastAsia="ru-RU"/>
              </w:rPr>
              <w:t>подъезды и проезды для автолестниц и автоподъемников выполняются как дороги не ниже IV категории;</w:t>
            </w:r>
          </w:p>
          <w:p>
            <w:pPr>
              <w:pStyle w:val="Normal"/>
              <w:rPr>
                <w:lang w:eastAsia="ru-RU"/>
              </w:rPr>
            </w:pPr>
            <w:r>
              <w:rPr>
                <w:lang w:eastAsia="ru-RU"/>
              </w:rPr>
              <w:t>максимальная длина тупикового проезда не превышает 150 метров (п.8.13);</w:t>
            </w:r>
          </w:p>
          <w:p>
            <w:pPr>
              <w:pStyle w:val="Normal"/>
              <w:rPr>
                <w:lang w:eastAsia="ru-RU"/>
              </w:rPr>
            </w:pPr>
            <w:r>
              <w:rPr>
                <w:lang w:eastAsia="ru-RU"/>
              </w:rPr>
              <w:t>подъезд пожарных автомобилей обеспечен:</w:t>
            </w:r>
          </w:p>
          <w:p>
            <w:pPr>
              <w:pStyle w:val="Normal"/>
              <w:rPr>
                <w:lang w:eastAsia="ru-RU"/>
              </w:rPr>
            </w:pPr>
            <w:r>
              <w:rPr>
                <w:lang w:eastAsia="ru-RU"/>
              </w:rPr>
              <w:t>с двух продольных сторон - к зданиям и сооружениям класса функциональной пожарной опасности Ф1.3 высотой 28 и более метров, классов функциональной пожарной опасности Ф1.2, Ф2.1. Ф2.2. ФЗ. Ф4.2, Ф4.3, Ф4.4 высотой 18 и более метров;</w:t>
            </w:r>
          </w:p>
          <w:p>
            <w:pPr>
              <w:pStyle w:val="Normal"/>
              <w:rPr>
                <w:lang w:eastAsia="ru-RU"/>
              </w:rPr>
            </w:pPr>
            <w:r>
              <w:rPr>
                <w:lang w:eastAsia="ru-RU"/>
              </w:rPr>
              <w:t>со всех сторон - к зданиям и сооружениям классов функциональной пожарной опасности Ф1.1. Ф4.1 (п.8.1).</w:t>
            </w:r>
          </w:p>
          <w:p>
            <w:pPr>
              <w:pStyle w:val="Normal"/>
              <w:rPr>
                <w:lang w:eastAsia="ru-RU"/>
              </w:rPr>
            </w:pPr>
            <w:r>
              <w:rPr>
                <w:lang w:eastAsia="ru-RU"/>
              </w:rPr>
              <w:t>В зоне пожарных проездов не предусмотрено размещение ограждений, воздушных линий электропередач и осуществление рядовой посадки деревьев.</w:t>
            </w:r>
          </w:p>
          <w:p>
            <w:pPr>
              <w:pStyle w:val="Normal"/>
              <w:rPr>
                <w:lang w:eastAsia="ru-RU"/>
              </w:rPr>
            </w:pPr>
            <w:r>
              <w:rPr>
                <w:lang w:eastAsia="ru-RU"/>
              </w:rPr>
              <w:t>Подъезды пожарных автомобилей предусмотреть к основным эвакуационным выходам из зданий, патрубкам для подключения передвижной пожарной техники к системам противопожарного водопровода.</w:t>
            </w:r>
          </w:p>
          <w:p>
            <w:pPr>
              <w:pStyle w:val="Normal"/>
              <w:rPr>
                <w:lang w:eastAsia="ru-RU"/>
              </w:rPr>
            </w:pPr>
            <w:r>
              <w:rPr>
                <w:lang w:eastAsia="ru-RU"/>
              </w:rPr>
              <w:t>Предусмотреть мероприятия по обеспечению потребностей инвалидов и маломобильных групп населения в части беспрепятственного передвижения по территории объекта.</w:t>
            </w:r>
          </w:p>
          <w:p>
            <w:pPr>
              <w:pStyle w:val="Normal"/>
              <w:rPr>
                <w:lang w:eastAsia="ru-RU"/>
              </w:rPr>
            </w:pPr>
            <w:r>
              <w:rPr>
                <w:lang w:eastAsia="ru-RU"/>
              </w:rPr>
              <w:t>Применить технические решения с минимальными объемами разработки грунта.</w:t>
            </w: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p>
        </w:tc>
        <w:tc>
          <w:tcPr>
            <w:cnfStyle w:val="000000010000"/>
            <w:tcW w:w="9498" w:type="dxa"/>
            <w:gridSpan w:val="2"/>
            <w:tcBorders>
              <w:top w:val="single" w:color="auto" w:sz="4" w:space="0"/>
              <w:left w:val="single" w:color="auto" w:sz="4" w:space="0"/>
              <w:bottom w:val="single" w:color="auto" w:sz="4" w:space="0"/>
              <w:right w:val="single" w:color="auto" w:sz="4" w:space="0"/>
            </w:tcBorders>
          </w:tcPr>
          <w:p>
            <w:pPr>
              <w:pStyle w:val="Normal"/>
              <w:spacing w:after="60"/>
              <w:ind w:right="-66"/>
              <w:jc w:val="center"/>
              <w:rPr>
                <w:lang w:eastAsia="ru-RU"/>
              </w:rPr>
            </w:pPr>
            <w:r>
              <w:rPr>
                <w:b/>
                <w:lang w:eastAsia="ru-RU"/>
              </w:rPr>
              <w:t>10. Дополнительные требования.</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10.1</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pBdr>
                <w:top w:val="nil" w:sz="4" w:space="0"/>
                <w:left w:val="nil" w:sz="4" w:space="0"/>
                <w:bottom w:val="nil" w:sz="4" w:space="0"/>
                <w:right w:val="nil" w:sz="4" w:space="0"/>
                <w:between w:val="nil" w:sz="4" w:space="0"/>
              </w:pBdr>
              <w:spacing w:before="120" w:after="120"/>
              <w:rPr>
                <w:lang w:eastAsia="ru-RU"/>
              </w:rPr>
            </w:pPr>
            <w:r>
              <w:rPr>
                <w:lang w:eastAsia="ru-RU"/>
              </w:rPr>
              <w:t>Согласование проектных решений.</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spacing w:after="60"/>
              <w:ind w:right="-66"/>
              <w:jc w:val="both"/>
              <w:rPr>
                <w:lang w:eastAsia="ru-RU"/>
              </w:rPr>
            </w:pPr>
            <w:r>
              <w:rPr>
                <w:lang w:eastAsia="ru-RU"/>
              </w:rPr>
              <w:t>Предварительная концепция фасадов  и технико-экономические показатели здания подлежат обязательному согласованию с Заказчиком</w:t>
            </w: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10.2</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pBdr>
                <w:top w:val="nil" w:sz="4" w:space="0"/>
                <w:left w:val="nil" w:sz="4" w:space="0"/>
                <w:bottom w:val="nil" w:sz="4" w:space="0"/>
                <w:right w:val="nil" w:sz="4" w:space="0"/>
                <w:between w:val="nil" w:sz="4" w:space="0"/>
              </w:pBdr>
              <w:spacing w:before="120" w:after="120"/>
              <w:rPr>
                <w:lang w:eastAsia="ru-RU"/>
              </w:rPr>
            </w:pPr>
            <w:r>
              <w:rPr>
                <w:lang w:eastAsia="ru-RU"/>
              </w:rPr>
              <w:t>Требования по выдаваемой проектной документации.</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tabs>
                <w:tab w:val="left" w:leader="none" w:pos="1276"/>
              </w:tabs>
              <w:spacing w:after="60"/>
              <w:jc w:val="both"/>
              <w:rPr>
                <w:lang w:eastAsia="ru-RU"/>
              </w:rPr>
            </w:pPr>
            <w:r>
              <w:rPr>
                <w:lang w:eastAsia="ru-RU"/>
              </w:rPr>
              <w:t>Оформление документации выполнить в соответствии с. и ГОСТ Р 21.1101-2013 «Основные требования к проектной и рабочей документации».</w:t>
            </w:r>
          </w:p>
          <w:p>
            <w:pPr>
              <w:pStyle w:val="Normal"/>
              <w:tabs>
                <w:tab w:val="left" w:leader="none" w:pos="1276"/>
              </w:tabs>
              <w:spacing w:after="60"/>
              <w:ind w:firstLine="709"/>
              <w:jc w:val="both"/>
              <w:rPr>
                <w:lang w:eastAsia="ru-RU"/>
              </w:rPr>
            </w:pPr>
            <w:r>
              <w:rPr>
                <w:lang w:eastAsia="ru-RU"/>
              </w:rPr>
              <w:t>Проектную и рабочую документацию предоставить в 2-х экземплярах в распечатанном виде и на электронном носителе в формате *.pdf Сметную документацию предоставить в 2-х экземплярах в распечатанном виде и на электронном носителе в формате *.pdf</w:t>
            </w:r>
          </w:p>
          <w:p>
            <w:pPr>
              <w:pStyle w:val="Normal"/>
              <w:tabs>
                <w:tab w:val="left" w:leader="none" w:pos="1276"/>
              </w:tabs>
              <w:spacing w:after="60"/>
              <w:ind w:firstLine="709"/>
              <w:jc w:val="both"/>
              <w:rPr>
                <w:lang w:eastAsia="ru-RU"/>
              </w:rPr>
            </w:pPr>
            <w:r>
              <w:rPr>
                <w:lang w:eastAsia="ru-RU"/>
              </w:rPr>
              <w:t>Прайс-листы на применяемые материалы и оборудование предоставить отдельным разделом.</w:t>
            </w:r>
          </w:p>
          <w:p>
            <w:pPr>
              <w:pStyle w:val="Normal"/>
              <w:rPr>
                <w:lang w:eastAsia="ru-RU"/>
              </w:rPr>
            </w:pPr>
            <w:r>
              <w:rPr>
                <w:lang w:eastAsia="ru-RU"/>
              </w:rPr>
              <w:t>Таблица технических параметров эквивалентных материалов, применяемых при проектировании объекта, кроме оборудования в формате текстового редактора.</w:t>
            </w:r>
          </w:p>
          <w:p>
            <w:pPr>
              <w:pStyle w:val="Normal"/>
              <w:rPr>
                <w:lang w:eastAsia="ru-RU"/>
              </w:rPr>
            </w:pPr>
            <w:r>
              <w:rPr>
                <w:lang w:eastAsia="ru-RU"/>
              </w:rPr>
              <w:t>В электронном виде (компакт-диск) - 1 (один) экземпляр в полном объеме.</w:t>
            </w:r>
          </w:p>
          <w:p>
            <w:pPr>
              <w:pStyle w:val="Normal"/>
              <w:rPr>
                <w:lang w:eastAsia="ru-RU"/>
              </w:rPr>
            </w:pPr>
            <w:r>
              <w:rPr>
                <w:lang w:eastAsia="ru-RU"/>
              </w:rPr>
              <w:t>В качестве результата выполнения оказания услуг Исполнитель в рамках договора производит согласование сметной документации государственной экспертизой ГАУ МО «Мособлгосэкспертиза» путем получения положительного заключения проверки достоверности определения сметной стоимости капитального ремонта и положительного заключения на проект. Положительное заключение Исполнитель передает Заказчику.</w:t>
            </w:r>
          </w:p>
          <w:p>
            <w:pPr>
              <w:pStyle w:val="Normal"/>
              <w:spacing w:after="60"/>
              <w:ind w:right="-66"/>
              <w:jc w:val="both"/>
              <w:rPr>
                <w:lang w:eastAsia="ru-RU"/>
              </w:rPr>
            </w:pP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10.3.</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 xml:space="preserve">Технические условия, исходная и разрешительная документация </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 xml:space="preserve">В случае необходимости технические условия заказывает Заказчик. </w:t>
            </w:r>
          </w:p>
          <w:p>
            <w:pPr>
              <w:pStyle w:val="Normal"/>
              <w:spacing w:after="60"/>
              <w:jc w:val="both"/>
              <w:rPr>
                <w:lang w:eastAsia="ru-RU"/>
              </w:rPr>
            </w:pPr>
            <w:r>
              <w:rPr>
                <w:lang w:eastAsia="ru-RU"/>
              </w:rPr>
              <w:t>Исходная и разрешительная документация для проектирования передается Заказчиком.</w:t>
            </w:r>
          </w:p>
        </w:tc>
      </w:tr>
      <w:tr>
        <w:trPr/>
        <w:tc>
          <w:tcPr>
            <w:cnfStyle w:val="00100001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10.4.</w:t>
            </w:r>
          </w:p>
        </w:tc>
        <w:tc>
          <w:tcPr>
            <w:cnfStyle w:val="00000001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Требования о согласовании проектных решений и получение заключения экспертизы</w:t>
            </w:r>
          </w:p>
        </w:tc>
        <w:tc>
          <w:tcPr>
            <w:cnfStyle w:val="000000010000"/>
            <w:tcW w:w="6238"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Основные проектные решения согласовать с Заказчиком до сдачи ПСД в ГАУ МО «Мособлгосэкспертиза» Проект в полном объеме предоставить на согласование в установленном порядке. Обеспечить получение положительного заключения. Стоимость экспертизы оплачивает Исполнитель.</w:t>
            </w:r>
          </w:p>
        </w:tc>
      </w:tr>
      <w:tr>
        <w:trPr/>
        <w:tc>
          <w:tcPr>
            <w:cnfStyle w:val="001000100000"/>
            <w:tcW w:w="709" w:type="dxa"/>
            <w:tcBorders>
              <w:top w:val="single" w:color="auto" w:sz="4" w:space="0"/>
              <w:left w:val="single" w:color="auto" w:sz="4" w:space="0"/>
              <w:bottom w:val="single" w:color="auto" w:sz="4" w:space="0"/>
              <w:right w:val="single" w:color="auto" w:sz="4" w:space="0"/>
            </w:tcBorders>
          </w:tcPr>
          <w:p>
            <w:pPr>
              <w:pStyle w:val="Normal"/>
              <w:spacing w:after="60"/>
              <w:jc w:val="center"/>
              <w:rPr>
                <w:lang w:eastAsia="ru-RU"/>
              </w:rPr>
            </w:pPr>
            <w:r>
              <w:rPr>
                <w:lang w:eastAsia="ru-RU"/>
              </w:rPr>
              <w:t xml:space="preserve">10.5. </w:t>
            </w:r>
          </w:p>
        </w:tc>
        <w:tc>
          <w:tcPr>
            <w:cnfStyle w:val="000000100000"/>
            <w:tcW w:w="3260"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Количество экземпляров проектно-сметной документации (в т.ч. в электронном виде), передаваемой Заказчику.</w:t>
            </w:r>
          </w:p>
        </w:tc>
        <w:tc>
          <w:tcPr>
            <w:cnfStyle w:val="000000100000"/>
            <w:tcW w:w="6238" w:type="dxa"/>
            <w:tcBorders>
              <w:top w:val="single" w:color="auto" w:sz="4" w:space="0"/>
              <w:left w:val="single" w:color="auto" w:sz="4" w:space="0"/>
              <w:bottom w:val="single" w:color="auto" w:sz="4" w:space="0"/>
              <w:right w:val="single" w:color="auto" w:sz="4" w:space="0"/>
            </w:tcBorders>
          </w:tcPr>
          <w:p>
            <w:pPr>
              <w:pStyle w:val="Normal"/>
              <w:spacing w:after="60"/>
              <w:jc w:val="both"/>
              <w:rPr>
                <w:lang w:eastAsia="ru-RU"/>
              </w:rPr>
            </w:pPr>
            <w:r>
              <w:rPr>
                <w:lang w:eastAsia="ru-RU"/>
              </w:rPr>
              <w:t>Проектную и рабочую документацию передать заказчику в количестве 4-х экземпляров на бумажном носителе и 1 экземпляр в электронном виде. Сметы передаются заказчику на бумажном носителе в 4-x экземплярах, а также 1 экземпляр в электронном виде в формате DWD и PDF.</w:t>
            </w:r>
          </w:p>
        </w:tc>
      </w:tr>
    </w:tbl>
    <w:p>
      <w:pPr>
        <w:pStyle w:val="Normal"/>
        <w:spacing w:after="60"/>
        <w:jc w:val="center"/>
        <w:rPr>
          <w:lang w:eastAsia="ru-RU"/>
        </w:rPr>
      </w:pPr>
    </w:p>
    <w:p>
      <w:pPr>
        <w:pStyle w:val="Normal"/>
        <w:jc w:val="both"/>
        <w:rPr>
          <w:lang w:eastAsia="ru-RU"/>
        </w:rPr>
      </w:pPr>
      <w:r>
        <w:rPr>
          <w:lang w:eastAsia="ru-RU"/>
        </w:rPr>
        <w:t>11. Требования к гарантийному сроку работы, объему предоставления гарантий её качества;</w:t>
      </w:r>
    </w:p>
    <w:p>
      <w:pPr>
        <w:pStyle w:val="Normal"/>
        <w:jc w:val="both"/>
        <w:rPr>
          <w:lang w:eastAsia="ru-RU"/>
        </w:rPr>
      </w:pPr>
      <w:r>
        <w:rPr>
          <w:lang w:eastAsia="ru-RU"/>
        </w:rPr>
        <w:t>- Гарантийные обязательства распространяются на работу, выполненную Исполнителем по Договору.</w:t>
      </w:r>
    </w:p>
    <w:p>
      <w:pPr>
        <w:pStyle w:val="Normal"/>
        <w:jc w:val="both"/>
        <w:rPr>
          <w:lang w:eastAsia="ru-RU"/>
        </w:rPr>
      </w:pPr>
      <w:r>
        <w:rPr>
          <w:lang w:eastAsia="ru-RU"/>
        </w:rPr>
        <w:t>- Исполнитель предоставляет срок гарантий качества на весь объем выполненной работы в соответствии со ст. 761 ГК РФ.</w:t>
      </w:r>
    </w:p>
    <w:p>
      <w:pPr>
        <w:pStyle w:val="Normal"/>
        <w:jc w:val="both"/>
        <w:rPr>
          <w:lang w:eastAsia="ru-RU"/>
        </w:rPr>
      </w:pPr>
      <w:r>
        <w:rPr>
          <w:lang w:eastAsia="ru-RU"/>
        </w:rPr>
        <w:t>КОЗ 02.32.01.03  Услуги по разработке проектно-сметной документации для капитального ремонта объекта</w:t>
      </w:r>
    </w:p>
    <w:p>
      <w:pPr>
        <w:pStyle w:val="Normal"/>
        <w:jc w:val="both"/>
        <w:rPr>
          <w:lang w:eastAsia="ru-RU"/>
        </w:rPr>
      </w:pPr>
      <w:r>
        <w:rPr>
          <w:lang w:eastAsia="ru-RU"/>
        </w:rPr>
        <w:t>ОКПД2 71.12.19.100- Услуги по инженерно-техническому проектированию прочих объектов, кроме объектов культурного наследия.</w:t>
      </w:r>
    </w:p>
    <w:p>
      <w:pPr>
        <w:pStyle w:val="Normal"/>
        <w:jc w:val="both"/>
        <w:rPr>
          <w:lang w:eastAsia="ru-RU"/>
        </w:rPr>
      </w:pPr>
      <w:r>
        <w:rPr>
          <w:lang w:eastAsia="ru-RU"/>
        </w:rPr>
        <w:t>12. Требования к графику выполнения проектных работ, срокам выполнения работ:</w:t>
      </w:r>
    </w:p>
    <w:p>
      <w:pPr>
        <w:pStyle w:val="Normal"/>
        <w:jc w:val="both"/>
        <w:rPr>
          <w:lang w:eastAsia="ru-RU"/>
        </w:rPr>
      </w:pPr>
      <w:r>
        <w:rPr>
          <w:lang w:eastAsia="ru-RU"/>
        </w:rPr>
        <w:t xml:space="preserve">- Выполнение проектно-сметной документации, и предоставление материалов работы Заказчику и получение заключения экспертизы – </w:t>
      </w:r>
      <w:r>
        <w:rPr>
          <w:lang w:eastAsia="ru-RU"/>
        </w:rPr>
        <w:t>не позднее 30 ноября 2021 года</w:t>
      </w:r>
      <w:r>
        <w:rPr>
          <w:lang w:eastAsia="ru-RU"/>
        </w:rPr>
        <w:t>.</w:t>
      </w:r>
    </w:p>
    <w:p>
      <w:pPr>
        <w:pStyle w:val="Normal"/>
        <w:jc w:val="both"/>
        <w:rPr>
          <w:lang w:eastAsia="ru-RU"/>
        </w:rPr>
      </w:pPr>
      <w:r>
        <w:rPr>
          <w:lang w:eastAsia="ru-RU"/>
        </w:rPr>
        <w:t>- Результат работ передается Заказчику на бумажном носителе в 4-х экземплярах, а также 1 экземпляр в электронном виде.</w:t>
      </w:r>
    </w:p>
    <w:p>
      <w:pPr>
        <w:pStyle w:val="Normal"/>
        <w:jc w:val="both"/>
        <w:rPr>
          <w:lang w:eastAsia="ru-RU"/>
        </w:rPr>
      </w:pPr>
      <w:r>
        <w:rPr>
          <w:lang w:eastAsia="ru-RU"/>
        </w:rPr>
        <w:t>- Результатом работы является разработанная проектно-сметная документация, выполненная согласно строительным нормам и правилам, нормативным документам в области проектирования и строительства, действующему законодательству РФ, в том числе:</w:t>
      </w:r>
    </w:p>
    <w:p>
      <w:pPr>
        <w:pStyle w:val="Normal"/>
        <w:jc w:val="both"/>
        <w:rPr>
          <w:lang w:eastAsia="ru-RU"/>
        </w:rPr>
      </w:pPr>
      <w:r>
        <w:rPr>
          <w:lang w:eastAsia="ru-RU"/>
        </w:rPr>
        <w:t>- СП 118.13330.2016. Свод правил. Общественные здания и сооружения. Актуализированная редакция СНиП 31-06-2009" (утв. Приказом Минрегиона России от 29.12.2011 N 635/10) (ред. от 07.08.2014)</w:t>
      </w:r>
    </w:p>
    <w:p>
      <w:pPr>
        <w:pStyle w:val="Normal"/>
        <w:jc w:val="both"/>
        <w:rPr>
          <w:lang w:eastAsia="ru-RU"/>
        </w:rPr>
      </w:pPr>
      <w:r>
        <w:rPr>
          <w:lang w:eastAsia="ru-RU"/>
        </w:rPr>
        <w:t>- СП 60.13330.2012. Свод правил. Отопление, вентиляция и кондиционирование воздуха. Актуализированная редакция СНиП 41-01-2003" (утв. Приказом Минрегиона России от 30.06.2012 N 279)</w:t>
      </w:r>
    </w:p>
    <w:p>
      <w:pPr>
        <w:pStyle w:val="Normal"/>
        <w:jc w:val="both"/>
        <w:rPr>
          <w:lang w:eastAsia="ru-RU"/>
        </w:rPr>
      </w:pPr>
      <w:r>
        <w:rPr>
          <w:lang w:eastAsia="ru-RU"/>
        </w:rPr>
        <w:t>- СП 41-101-95. Проектирование тепловых пунктов" (введен в действие 01.07.1996)</w:t>
      </w:r>
    </w:p>
    <w:p>
      <w:pPr>
        <w:pStyle w:val="Normal"/>
        <w:jc w:val="both"/>
        <w:rPr>
          <w:lang w:eastAsia="ru-RU"/>
        </w:rPr>
      </w:pPr>
      <w:r>
        <w:rPr>
          <w:lang w:eastAsia="ru-RU"/>
        </w:rPr>
        <w:t>- СП 1.13130.2009. Свод правил. Системы противопожарной защиты. Эвакуационные пути и выходы" (утв. Приказом МЧС России от 25.03.2009 N 171) (ред. от 09.12.2010)</w:t>
      </w:r>
    </w:p>
    <w:p>
      <w:pPr>
        <w:pStyle w:val="Normal"/>
        <w:jc w:val="both"/>
        <w:rPr>
          <w:lang w:eastAsia="ru-RU"/>
        </w:rPr>
      </w:pPr>
      <w:r>
        <w:rPr>
          <w:lang w:eastAsia="ru-RU"/>
        </w:rPr>
        <w:t>- Федеральный закон от 22.07.2008 N 123-ФЗ (ред. от 13.07.2015) "Технический регламент о требованиях пожарной безопасности"</w:t>
      </w:r>
    </w:p>
    <w:p>
      <w:pPr>
        <w:pStyle w:val="Normal"/>
        <w:jc w:val="both"/>
        <w:rPr>
          <w:lang w:eastAsia="ru-RU"/>
        </w:rPr>
      </w:pPr>
      <w:r>
        <w:rPr>
          <w:lang w:eastAsia="ru-RU"/>
        </w:rPr>
        <w:t>- Правила устройства электроустановок (ПУЭ). Шестое издание" (утв. Главтехуправлением, СССР 05.10.1979) (ред. от 20.06.2003) - СП 35-103-2001 «Общественные здания и сооружения, доступные маломобильным посетителям».</w:t>
      </w:r>
    </w:p>
    <w:p>
      <w:pPr>
        <w:pStyle w:val="Normal"/>
        <w:jc w:val="both"/>
        <w:rPr>
          <w:lang w:eastAsia="ru-RU"/>
        </w:rPr>
      </w:pPr>
      <w:r>
        <w:rPr>
          <w:lang w:eastAsia="ru-RU"/>
        </w:rPr>
        <w:t>- СП 42.13330.2011. Свод правил. Градостроительство. Планировка и застройка городских и сельских поселений. Актуализированная редакция СНиП 2.07.01-89*" (утв. Приказом Минрегиона РФ от 28.12.2010 N 820)</w:t>
      </w:r>
    </w:p>
    <w:p>
      <w:pPr>
        <w:pStyle w:val="Normal"/>
        <w:jc w:val="both"/>
        <w:rPr>
          <w:lang w:eastAsia="ru-RU"/>
        </w:rPr>
      </w:pPr>
      <w:r>
        <w:rPr>
          <w:lang w:eastAsia="ru-RU"/>
        </w:rPr>
        <w:t>- СП 30.13330.2012. Свод правил. Внутренний водопровод и канализация зданий. Актуализированная редакция СНиП 2.04.01-85*" (утв. Приказом Минрегиона России от 29.12.2011 N 626)</w:t>
      </w:r>
    </w:p>
    <w:p>
      <w:pPr>
        <w:pStyle w:val="Normal"/>
        <w:jc w:val="both"/>
        <w:rPr>
          <w:lang w:eastAsia="ru-RU"/>
        </w:rPr>
      </w:pPr>
      <w:r>
        <w:rPr>
          <w:lang w:eastAsia="ru-RU"/>
        </w:rPr>
        <w:t>- СП 132.13330.2011. Свод правил. Обеспечение антитеррористической защищенности зданий и сооружений. Общие требования проектирования" (утв. Приказом Минрегиона РФ от 05.07.2011 N 320)</w:t>
      </w:r>
    </w:p>
    <w:p>
      <w:pPr>
        <w:pStyle w:val="Normal"/>
        <w:jc w:val="both"/>
        <w:rPr>
          <w:lang w:eastAsia="ru-RU"/>
        </w:rPr>
      </w:pPr>
      <w:r>
        <w:rPr>
          <w:lang w:eastAsia="ru-RU"/>
        </w:rPr>
        <w:t>-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 и введен в действие Приказом Росстандарта от 11.06.2013 N 156-ст)</w:t>
      </w:r>
    </w:p>
    <w:p>
      <w:pPr>
        <w:pStyle w:val="Normal"/>
        <w:jc w:val="both"/>
        <w:rPr>
          <w:lang w:eastAsia="ru-RU"/>
        </w:rPr>
      </w:pPr>
      <w:r>
        <w:rPr>
          <w:lang w:eastAsia="ru-RU"/>
        </w:rPr>
        <w:t>- Постановление Правительства РФ от 16.02.2008 N 87 (ред. от 23.01.2016) "О составе разделов проектной документации и требованиях к их содержанию".</w:t>
      </w:r>
    </w:p>
    <w:p>
      <w:pPr>
        <w:pStyle w:val="Normal"/>
        <w:jc w:val="both"/>
        <w:rPr>
          <w:lang w:eastAsia="ru-RU"/>
        </w:rPr>
      </w:pPr>
      <w:r>
        <w:rPr>
          <w:lang w:eastAsia="ru-RU"/>
        </w:rPr>
        <w:t>- Разработанная проектно-сметная документация должна иметь положительное заключение ГАУ МО «Мособлгосэкспертиза» на проект и положительное заключение по проверке достоверности определения сметной стоимости.</w:t>
      </w:r>
    </w:p>
    <w:p>
      <w:pPr>
        <w:pStyle w:val="Normal"/>
        <w:spacing w:after="60"/>
        <w:jc w:val="both"/>
        <w:rPr>
          <w:lang w:eastAsia="ru-RU"/>
        </w:rPr>
      </w:pPr>
    </w:p>
    <w:p>
      <w:pPr>
        <w:pStyle w:val="Normal"/>
        <w:spacing w:after="60"/>
        <w:jc w:val="both"/>
        <w:rPr>
          <w:lang w:eastAsia="ru-RU"/>
        </w:rPr>
      </w:pPr>
      <w:r>
        <w:rPr>
          <w:lang w:eastAsia="ru-RU"/>
        </w:rPr>
        <w:t xml:space="preserve"> </w:t>
      </w:r>
    </w:p>
    <w:p>
      <w:pPr>
        <w:pStyle w:val="Normal"/>
        <w:spacing w:after="60"/>
        <w:jc w:val="both"/>
        <w:rPr>
          <w:lang w:eastAsia="ru-RU"/>
        </w:rPr>
      </w:pPr>
    </w:p>
    <w:p>
      <w:pPr>
        <w:pStyle w:val="Normal"/>
        <w:rPr>
          <w:sz w:val="28"/>
          <w:szCs w:val="28"/>
        </w:rPr>
      </w:pPr>
    </w:p>
    <w:p>
      <w:pPr>
        <w:pStyle w:val="Normal"/>
        <w:rPr>
          <w:sz w:val="28"/>
          <w:szCs w:val="28"/>
        </w:rPr>
      </w:pPr>
    </w:p>
    <w:p>
      <w:pPr>
        <w:pStyle w:val="Normal"/>
        <w:rPr>
          <w:sz w:val="28"/>
          <w:szCs w:val="28"/>
        </w:rPr>
      </w:pPr>
    </w:p>
    <w:p>
      <w:pPr>
        <w:pStyle w:val="Normal"/>
        <w:rPr>
          <w:sz w:val="28"/>
          <w:szCs w:val="28"/>
        </w:rPr>
      </w:pPr>
    </w:p>
    <w:p>
      <w:pPr>
        <w:pStyle w:val="Normal"/>
        <w:rPr>
          <w:sz w:val="28"/>
          <w:szCs w:val="28"/>
        </w:rPr>
      </w:pPr>
    </w:p>
    <w:p>
      <w:pPr>
        <w:pStyle w:val="Normal"/>
        <w:rPr>
          <w:sz w:val="28"/>
          <w:szCs w:val="28"/>
        </w:rPr>
      </w:pPr>
    </w:p>
    <w:p>
      <w:pPr>
        <w:pStyle w:val="Normal"/>
        <w:rPr>
          <w:sz w:val="28"/>
          <w:szCs w:val="28"/>
        </w:rPr>
      </w:pPr>
    </w:p>
    <w:p>
      <w:pPr>
        <w:pStyle w:val="Normal"/>
        <w:rPr>
          <w:sz w:val="28"/>
          <w:szCs w:val="28"/>
        </w:rPr>
      </w:pPr>
    </w:p>
    <w:p>
      <w:pPr>
        <w:pStyle w:val="Normal"/>
        <w:ind w:left="6237"/>
        <w:jc w:val="right"/>
        <w:rPr>
          <w:sz w:val="28"/>
          <w:szCs w:val="28"/>
        </w:rPr>
      </w:pPr>
    </w:p>
    <w:p>
      <w:pPr>
        <w:pStyle w:val="Normal"/>
        <w:ind w:left="6237"/>
        <w:jc w:val="right"/>
        <w:rPr>
          <w:sz w:val="28"/>
          <w:szCs w:val="28"/>
        </w:rPr>
      </w:pPr>
    </w:p>
    <w:p>
      <w:pPr>
        <w:pStyle w:val="Normal"/>
        <w:ind w:left="6237"/>
        <w:jc w:val="right"/>
        <w:rPr>
          <w:sz w:val="28"/>
          <w:szCs w:val="28"/>
        </w:rPr>
      </w:pPr>
    </w:p>
    <w:p>
      <w:pPr>
        <w:pStyle w:val="Normal"/>
        <w:ind w:left="6237"/>
        <w:jc w:val="right"/>
        <w:rPr>
          <w:sz w:val="28"/>
          <w:szCs w:val="28"/>
        </w:rPr>
      </w:pPr>
      <w:r>
        <w:rPr>
          <w:sz w:val="28"/>
          <w:szCs w:val="28"/>
        </w:rPr>
        <w:t xml:space="preserve">Приложение </w:t>
      </w:r>
      <w:r>
        <w:rPr>
          <w:sz w:val="28"/>
          <w:szCs w:val="28"/>
        </w:rPr>
        <w:t>6</w:t>
      </w:r>
    </w:p>
    <w:p>
      <w:pPr>
        <w:pStyle w:val="Normal"/>
        <w:ind w:left="6237"/>
        <w:jc w:val="right"/>
        <w:rPr>
          <w:sz w:val="28"/>
          <w:szCs w:val="28"/>
        </w:rPr>
      </w:pPr>
      <w:r>
        <w:rPr>
          <w:sz w:val="28"/>
          <w:szCs w:val="28"/>
        </w:rPr>
        <w:t xml:space="preserve">к </w:t>
      </w:r>
      <w:r>
        <w:rPr>
          <w:sz w:val="28"/>
          <w:szCs w:val="28"/>
        </w:rPr>
        <w:t>Договору</w:t>
      </w:r>
    </w:p>
    <w:p>
      <w:pPr>
        <w:pStyle w:val="Normal"/>
        <w:ind w:left="6237"/>
        <w:jc w:val="right"/>
        <w:rPr>
          <w:sz w:val="28"/>
          <w:szCs w:val="28"/>
        </w:rPr>
      </w:pPr>
      <w:r>
        <w:rPr>
          <w:sz w:val="28"/>
          <w:szCs w:val="28"/>
        </w:rPr>
        <w:t>№ ___ от «___» ______ 20__ г.</w:t>
      </w:r>
    </w:p>
    <w:p>
      <w:pPr>
        <w:pStyle w:val="Normal"/>
        <w:ind w:left="6237"/>
        <w:jc w:val="right"/>
        <w:rPr>
          <w:sz w:val="28"/>
          <w:szCs w:val="28"/>
        </w:rPr>
      </w:pPr>
    </w:p>
    <w:p>
      <w:pPr>
        <w:pStyle w:val="Normal"/>
        <w:rPr>
          <w:sz w:val="28"/>
          <w:szCs w:val="28"/>
        </w:rPr>
      </w:pPr>
    </w:p>
    <w:p>
      <w:pPr>
        <w:pStyle w:val="Normal"/>
        <w:jc w:val="center"/>
        <w:rPr>
          <w:sz w:val="28"/>
          <w:szCs w:val="28"/>
          <w:u w:val="single"/>
          <w:lang w:eastAsia="ru-RU"/>
        </w:rPr>
      </w:pPr>
      <w:r>
        <w:rPr>
          <w:rFonts w:ascii="Arial CYR" w:cs="Arial CYR" w:hAnsi="Arial CYR"/>
          <w:b/>
          <w:bCs/>
          <w:sz w:val="32"/>
          <w:szCs w:val="32"/>
          <w:lang w:eastAsia="ru-RU"/>
        </w:rPr>
        <w:t>СМЕТА</w:t>
      </w:r>
      <w:r>
        <w:rPr>
          <w:sz w:val="28"/>
          <w:szCs w:val="28"/>
          <w:u w:val="single"/>
          <w:lang w:eastAsia="ru-RU"/>
        </w:rPr>
        <w:t xml:space="preserve"> №1 </w:t>
      </w:r>
    </w:p>
    <w:p>
      <w:pPr>
        <w:pStyle w:val="Normal"/>
        <w:jc w:val="center"/>
        <w:rPr>
          <w:sz w:val="28"/>
          <w:szCs w:val="28"/>
          <w:u w:val="single"/>
          <w:lang w:eastAsia="ru-RU"/>
        </w:rPr>
      </w:pPr>
      <w:r>
        <w:rPr>
          <w:sz w:val="28"/>
          <w:szCs w:val="28"/>
          <w:u w:val="single"/>
          <w:lang w:eastAsia="ru-RU"/>
        </w:rPr>
        <w:t>«На разработку проектно-сметной документации на капитальный ремонт  муниципального автономного дошкольного образовательного учреждения "Большеалексеевский детский сад комбинированного вида «Калинка» городского округа Ступино Московской области по адресу: Российская Федерация, Московская область, городской округ Ступино, село Большое Алексеевское, улица Школьная, владение 4</w:t>
      </w:r>
    </w:p>
    <w:p>
      <w:pPr>
        <w:pStyle w:val="Normal"/>
        <w:jc w:val="center"/>
        <w:rPr>
          <w:sz w:val="28"/>
          <w:szCs w:val="28"/>
          <w:u w:val="single"/>
          <w:lang w:eastAsia="ru-RU"/>
        </w:rPr>
      </w:pPr>
    </w:p>
    <w:p>
      <w:pPr>
        <w:pStyle w:val="Normal"/>
        <w:jc w:val="center"/>
        <w:rPr>
          <w:sz w:val="28"/>
          <w:szCs w:val="28"/>
          <w:u w:val="single"/>
          <w:lang w:eastAsia="ru-RU"/>
        </w:rPr>
      </w:pPr>
    </w:p>
    <w:p>
      <w:pPr>
        <w:pStyle w:val="Normal"/>
        <w:rPr>
          <w:sz w:val="28"/>
          <w:szCs w:val="28"/>
        </w:rPr>
      </w:pPr>
    </w:p>
    <w:tbl>
      <w:tblPr>
        <w:tblW w:w="9937" w:type="dxa"/>
        <w:tblInd w:w="45" w:type="dxa"/>
        <w:tblLayout w:type="fixed"/>
        <w:tblCellMar>
          <w:left w:w="0" w:type="dxa"/>
          <w:right w:w="0" w:type="dxa"/>
        </w:tblCellMar>
      </w:tblPr>
      <w:tblGrid>
        <w:gridCol w:w="4976"/>
        <w:gridCol w:w="4961"/>
      </w:tblGrid>
      <w:tr>
        <w:trPr>
          <w:wAfter w:w="0" w:type="dxa"/>
        </w:trPr>
        <w:tc>
          <w:tcPr>
            <w:cnfStyle w:val="100010000000"/>
            <w:tcW w:w="4976" w:type="dxa"/>
            <w:shd w:val="clear" w:color="auto" w:fill="auto"/>
          </w:tcPr>
          <w:p>
            <w:pPr>
              <w:pStyle w:val="Normal"/>
              <w:jc w:val="both"/>
              <w:rPr>
                <w:sz w:val="28"/>
                <w:szCs w:val="28"/>
              </w:rPr>
            </w:pPr>
          </w:p>
          <w:p>
            <w:pPr>
              <w:pStyle w:val="Normal"/>
              <w:jc w:val="both"/>
              <w:rPr>
                <w:sz w:val="28"/>
                <w:szCs w:val="28"/>
              </w:rPr>
            </w:pPr>
          </w:p>
          <w:p>
            <w:pPr>
              <w:pStyle w:val="Normal"/>
              <w:jc w:val="both"/>
              <w:rPr>
                <w:sz w:val="28"/>
                <w:szCs w:val="28"/>
              </w:rPr>
            </w:pPr>
            <w:r>
              <w:rPr>
                <w:sz w:val="28"/>
                <w:szCs w:val="28"/>
              </w:rPr>
              <w:t>ЗАКАЗЧИК:</w:t>
            </w:r>
          </w:p>
          <w:p>
            <w:pPr>
              <w:pStyle w:val="Heading3"/>
              <w:spacing w:before="0"/>
              <w:jc w:val="both"/>
              <w:rPr>
                <w:rFonts w:ascii="Times New Roman" w:cs="Times New Roman" w:hAnsi="Times New Roman"/>
                <w:b w:val="off"/>
                <w:sz w:val="28"/>
                <w:szCs w:val="28"/>
              </w:rPr>
            </w:pPr>
          </w:p>
        </w:tc>
        <w:tc>
          <w:tcPr>
            <w:cnfStyle w:val="100001000000"/>
            <w:tcW w:w="4961" w:type="dxa"/>
            <w:shd w:val="clear" w:color="auto" w:fill="auto"/>
          </w:tcPr>
          <w:p>
            <w:pPr>
              <w:pStyle w:val="ConsPlusNonformat"/>
              <w:rPr>
                <w:rFonts w:ascii="Times New Roman" w:cs="Times New Roman" w:hAnsi="Times New Roman"/>
                <w:caps/>
                <w:sz w:val="28"/>
                <w:szCs w:val="28"/>
              </w:rPr>
            </w:pPr>
          </w:p>
          <w:p>
            <w:pPr>
              <w:pStyle w:val="ConsPlusNonformat"/>
              <w:rPr>
                <w:rFonts w:ascii="Times New Roman" w:cs="Times New Roman" w:hAnsi="Times New Roman"/>
                <w:caps/>
                <w:sz w:val="28"/>
                <w:szCs w:val="28"/>
              </w:rPr>
            </w:pPr>
          </w:p>
          <w:p>
            <w:pPr>
              <w:pStyle w:val="ConsPlusNonformat"/>
              <w:rPr>
                <w:rFonts w:ascii="Times New Roman" w:cs="Times New Roman" w:hAnsi="Times New Roman"/>
                <w:caps/>
                <w:sz w:val="28"/>
                <w:szCs w:val="28"/>
              </w:rPr>
            </w:pPr>
          </w:p>
          <w:p>
            <w:pPr>
              <w:pStyle w:val="ConsPlusNonformat"/>
              <w:rPr>
                <w:sz w:val="28"/>
                <w:szCs w:val="28"/>
              </w:rPr>
            </w:pPr>
            <w:r>
              <w:rPr>
                <w:rFonts w:ascii="Times New Roman" w:cs="Times New Roman" w:hAnsi="Times New Roman"/>
                <w:caps/>
                <w:sz w:val="28"/>
                <w:szCs w:val="28"/>
              </w:rPr>
              <w:t>исполнитель:</w:t>
            </w:r>
          </w:p>
        </w:tc>
      </w:tr>
      <w:tr>
        <w:trPr>
          <w:wAfter w:w="0" w:type="dxa"/>
          <w:trHeight w:val="1387" w:hRule="atLeast"/>
        </w:trPr>
        <w:tc>
          <w:tcPr>
            <w:cnfStyle w:val="000010000000"/>
            <w:tcW w:w="4976" w:type="dxa"/>
            <w:shd w:val="clear" w:color="auto" w:fill="auto"/>
          </w:tcPr>
          <w:p>
            <w:pPr>
              <w:pStyle w:val="Normal"/>
              <w:ind w:right="-111"/>
              <w:rPr>
                <w:sz w:val="28"/>
                <w:szCs w:val="28"/>
              </w:rPr>
            </w:pPr>
            <w:r>
              <w:rPr>
                <w:bCs/>
                <w:sz w:val="28"/>
                <w:szCs w:val="28"/>
              </w:rPr>
              <w:t xml:space="preserve">_________________ /_______________/  </w:t>
            </w:r>
          </w:p>
          <w:p>
            <w:pPr>
              <w:pStyle w:val="Normal"/>
              <w:ind w:left="6237" w:hanging="6237"/>
              <w:rPr>
                <w:sz w:val="28"/>
                <w:szCs w:val="28"/>
              </w:rPr>
            </w:pPr>
            <w:r>
              <w:rPr>
                <w:sz w:val="28"/>
                <w:szCs w:val="28"/>
              </w:rPr>
              <w:t>«___» ______ 20__ г.</w:t>
            </w:r>
          </w:p>
          <w:p>
            <w:pPr>
              <w:pStyle w:val="Normal"/>
              <w:ind w:left="6237" w:hanging="6237"/>
              <w:rPr>
                <w:sz w:val="28"/>
                <w:szCs w:val="28"/>
              </w:rPr>
            </w:pPr>
          </w:p>
          <w:p>
            <w:pPr>
              <w:pStyle w:val="Normal"/>
              <w:ind w:left="6237" w:hanging="6237"/>
              <w:rPr>
                <w:sz w:val="28"/>
                <w:szCs w:val="28"/>
              </w:rPr>
            </w:pPr>
            <w:r>
              <w:rPr>
                <w:sz w:val="28"/>
                <w:szCs w:val="28"/>
              </w:rPr>
              <w:t>М.П.</w:t>
            </w:r>
            <w:r>
              <w:rPr>
                <w:bCs/>
                <w:i/>
                <w:color w:val="00000a"/>
                <w:sz w:val="28"/>
                <w:szCs w:val="28"/>
              </w:rPr>
              <w:t xml:space="preserve"> (при наличии)</w:t>
            </w:r>
          </w:p>
        </w:tc>
        <w:tc>
          <w:tcPr>
            <w:cnfStyle w:val="000001000000"/>
            <w:tcW w:w="4961" w:type="dxa"/>
            <w:shd w:val="clear" w:color="auto" w:fill="auto"/>
          </w:tcPr>
          <w:p>
            <w:pPr>
              <w:pStyle w:val="Normal"/>
              <w:shd w:val="clear" w:color="auto" w:fill="ffffff"/>
              <w:rPr>
                <w:sz w:val="28"/>
                <w:szCs w:val="28"/>
              </w:rPr>
            </w:pPr>
            <w:r>
              <w:rPr>
                <w:sz w:val="28"/>
                <w:szCs w:val="28"/>
              </w:rPr>
              <w:t>_________________ /_______________/</w:t>
            </w:r>
          </w:p>
          <w:p>
            <w:pPr>
              <w:pStyle w:val="Normal"/>
              <w:ind w:left="6237" w:hanging="6237"/>
              <w:rPr>
                <w:sz w:val="28"/>
                <w:szCs w:val="28"/>
              </w:rPr>
            </w:pPr>
            <w:r>
              <w:rPr>
                <w:sz w:val="28"/>
                <w:szCs w:val="28"/>
              </w:rPr>
              <w:t>«___» ______ 20__ г.</w:t>
            </w:r>
          </w:p>
          <w:p>
            <w:pPr>
              <w:pStyle w:val="Normal"/>
              <w:ind w:left="6237" w:hanging="6237"/>
              <w:rPr>
                <w:sz w:val="28"/>
                <w:szCs w:val="28"/>
              </w:rPr>
            </w:pPr>
          </w:p>
          <w:p>
            <w:pPr>
              <w:pStyle w:val="Normal"/>
              <w:shd w:val="clear" w:color="auto" w:fill="ffffff"/>
              <w:jc w:val="both"/>
              <w:rPr>
                <w:sz w:val="28"/>
                <w:szCs w:val="28"/>
              </w:rPr>
            </w:pPr>
            <w:r>
              <w:rPr>
                <w:sz w:val="28"/>
                <w:szCs w:val="28"/>
              </w:rPr>
              <w:t>М.П.</w:t>
            </w:r>
            <w:r>
              <w:rPr>
                <w:bCs/>
                <w:i/>
                <w:color w:val="00000a"/>
                <w:sz w:val="28"/>
                <w:szCs w:val="28"/>
              </w:rPr>
              <w:t xml:space="preserve"> (при наличии)</w:t>
            </w:r>
          </w:p>
        </w:tc>
      </w:tr>
    </w:tbl>
    <w:p>
      <w:pPr>
        <w:pStyle w:val="Normal"/>
        <w:rPr>
          <w:color w:val="00000a"/>
          <w:sz w:val="25"/>
          <w:szCs w:val="25"/>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ind w:left="6663"/>
        <w:rPr>
          <w:rFonts w:ascii="Times New Roman" w:cs="Times New Roman" w:eastAsia="Times New Roman" w:hAnsi="Times New Roman"/>
          <w:color w:val="00000a"/>
          <w:sz w:val="28"/>
          <w:szCs w:val="28"/>
        </w:rPr>
      </w:pPr>
    </w:p>
    <w:p>
      <w:pPr>
        <w:pStyle w:val="Standard"/>
        <w:tabs>
          <w:tab w:val="left" w:leader="none" w:pos="5103"/>
          <w:tab w:val="left" w:leader="none" w:pos="6380"/>
        </w:tabs>
        <w:rPr>
          <w:rFonts w:ascii="Times New Roman" w:cs="Times New Roman" w:eastAsia="Times New Roman" w:hAnsi="Times New Roman"/>
          <w:color w:val="00000a"/>
          <w:sz w:val="28"/>
          <w:szCs w:val="28"/>
        </w:rPr>
      </w:pPr>
    </w:p>
    <w:sectPr>
      <w:headerReference w:type="default" r:id="rId9"/>
      <w:pgSz w:w="11906" w:h="16838"/>
      <w:pgMar w:top="1134" w:right="567" w:bottom="1134" w:left="1418"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jaVu Sans">
    <w:altName w:val="Times New Roman"/>
    <w:panose1 w:val="00000000000000000000"/>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notes.xml><?xml version="1.0" encoding="utf-8"?>
<w:footnotes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footnote w:id="0">
    <w:p>
      <w:pPr>
        <w:pStyle w:val="Footnotetext"/>
        <w:jc w:val="both"/>
        <w:rPr/>
      </w:pPr>
    </w:p>
  </w:footnote>
  <w:footnote w:id="1">
    <w:p>
      <w:pPr>
        <w:pStyle w:val="Normal"/>
        <w:rPr/>
      </w:pPr>
    </w:p>
  </w:footnote>
</w:footnotes>
</file>

<file path=word/header1.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
    <w:pPr>
      <w:pStyle w:val="Header"/>
      <w:jc w:val="center"/>
      <w:rPr/>
    </w:pPr>
    <w:r>
      <w:fldChar w:fldCharType="begin"/>
    </w:r>
    <w:r>
      <w:instrText xml:space="preserve"> PAGE </w:instrText>
    </w:r>
    <w:r>
      <w:fldChar w:fldCharType="separate"/>
    </w:r>
    <w:r>
      <w:rPr>
        <w:sz w:val="28"/>
        <w:szCs w:val="28"/>
      </w:rPr>
      <w:t>9</w:t>
    </w:r>
    <w:r>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suff w:val="nothing"/>
      <w:lvlText w:val=""/>
      <w:lvlJc w:val="left"/>
      <w:pPr>
        <w:tabs>
          <w:tab w:val="num" w:leader="none" w:pos="432"/>
        </w:tabs>
        <w:ind w:left="432" w:hanging="432"/>
      </w:pPr>
      <w:rPr/>
    </w:lvl>
    <w:lvl w:ilvl="1" w:tentative="0">
      <w:start w:val="1"/>
      <w:numFmt w:val="decimal"/>
      <w:suff w:val="nothing"/>
      <w:lvlText w:val=""/>
      <w:lvlJc w:val="left"/>
      <w:pPr>
        <w:tabs>
          <w:tab w:val="num" w:leader="none" w:pos="576"/>
        </w:tabs>
        <w:ind w:left="576" w:hanging="576"/>
      </w:pPr>
      <w:rPr/>
    </w:lvl>
    <w:lvl w:ilvl="2" w:tentative="0">
      <w:start w:val="1"/>
      <w:numFmt w:val="decimal"/>
      <w:suff w:val="nothing"/>
      <w:lvlText w:val=""/>
      <w:lvlJc w:val="left"/>
      <w:pPr>
        <w:tabs>
          <w:tab w:val="num" w:leader="none" w:pos="0"/>
        </w:tabs>
        <w:ind w:left="720" w:hanging="720"/>
      </w:pPr>
      <w:rPr/>
    </w:lvl>
    <w:lvl w:ilvl="3" w:tentative="0">
      <w:start w:val="1"/>
      <w:numFmt w:val="decimal"/>
      <w:suff w:val="nothing"/>
      <w:lvlText w:val=""/>
      <w:lvlJc w:val="left"/>
      <w:pPr>
        <w:tabs>
          <w:tab w:val="num" w:leader="none" w:pos="864"/>
        </w:tabs>
        <w:ind w:left="864" w:hanging="864"/>
      </w:pPr>
      <w:rPr/>
    </w:lvl>
    <w:lvl w:ilvl="4" w:tentative="0">
      <w:start w:val="1"/>
      <w:numFmt w:val="decimal"/>
      <w:suff w:val="nothing"/>
      <w:lvlText w:val=""/>
      <w:lvlJc w:val="left"/>
      <w:pPr>
        <w:tabs>
          <w:tab w:val="num" w:leader="none" w:pos="1008"/>
        </w:tabs>
        <w:ind w:left="1008" w:hanging="1008"/>
      </w:pPr>
      <w:rPr/>
    </w:lvl>
    <w:lvl w:ilvl="5" w:tentative="0">
      <w:start w:val="1"/>
      <w:numFmt w:val="decimal"/>
      <w:suff w:val="nothing"/>
      <w:lvlText w:val=""/>
      <w:lvlJc w:val="left"/>
      <w:pPr>
        <w:tabs>
          <w:tab w:val="num" w:leader="none" w:pos="1152"/>
        </w:tabs>
        <w:ind w:left="1152" w:hanging="1152"/>
      </w:pPr>
      <w:rPr/>
    </w:lvl>
    <w:lvl w:ilvl="6" w:tentative="0">
      <w:start w:val="1"/>
      <w:numFmt w:val="decimal"/>
      <w:suff w:val="nothing"/>
      <w:lvlText w:val=""/>
      <w:lvlJc w:val="left"/>
      <w:pPr>
        <w:tabs>
          <w:tab w:val="num" w:leader="none" w:pos="1296"/>
        </w:tabs>
        <w:ind w:left="1296" w:hanging="1296"/>
      </w:pPr>
      <w:rPr/>
    </w:lvl>
    <w:lvl w:ilvl="7" w:tentative="0">
      <w:start w:val="1"/>
      <w:numFmt w:val="decimal"/>
      <w:suff w:val="nothing"/>
      <w:lvlText w:val=""/>
      <w:lvlJc w:val="left"/>
      <w:pPr>
        <w:tabs>
          <w:tab w:val="num" w:leader="none" w:pos="1440"/>
        </w:tabs>
        <w:ind w:left="1440" w:hanging="1440"/>
      </w:pPr>
      <w:rPr/>
    </w:lvl>
    <w:lvl w:ilvl="8" w:tentative="0">
      <w:start w:val="1"/>
      <w:numFmt w:val="decimal"/>
      <w:suff w:val="nothing"/>
      <w:lvlText w:val=""/>
      <w:lvlJc w:val="left"/>
      <w:pPr>
        <w:tabs>
          <w:tab w:val="num" w:leader="none" w:pos="1584"/>
        </w:tabs>
        <w:ind w:left="1584" w:hanging="1584"/>
      </w:pPr>
      <w:rPr/>
    </w:lvl>
  </w:abstractNum>
  <w:abstractNum w:abstractNumId="1">
    <w:multiLevelType w:val="multilevel"/>
    <w:lvl w:ilvl="0" w:tentative="0">
      <w:start w:val="1"/>
      <w:numFmt w:val="decimal"/>
      <w:suff w:val="tab"/>
      <w:lvlText w:val="%1."/>
      <w:lvlJc w:val="left"/>
      <w:pPr>
        <w:tabs>
          <w:tab w:val="num" w:leader="none" w:pos="0"/>
        </w:tabs>
        <w:ind w:left="0" w:firstLine="709"/>
      </w:pPr>
      <w:rPr/>
    </w:lvl>
    <w:lvl w:ilvl="1" w:tentative="0">
      <w:start w:val="1"/>
      <w:numFmt w:val="decimal"/>
      <w:suff w:val="tab"/>
      <w:lvlText w:val="%1.%2."/>
      <w:lvlJc w:val="left"/>
      <w:pPr>
        <w:tabs>
          <w:tab w:val="num" w:leader="none" w:pos="0"/>
        </w:tabs>
        <w:ind w:left="141" w:firstLine="709"/>
      </w:pPr>
      <w:rPr>
        <w:rFonts w:cs="Times New Roman"/>
      </w:rPr>
    </w:lvl>
    <w:lvl w:ilvl="2" w:tentative="0">
      <w:start w:val="1"/>
      <w:numFmt w:val="decimal"/>
      <w:suff w:val="tab"/>
      <w:lvlText w:val="%1.%2.%3."/>
      <w:lvlJc w:val="left"/>
      <w:pPr>
        <w:tabs>
          <w:tab w:val="num" w:leader="none" w:pos="0"/>
        </w:tabs>
        <w:ind w:left="0" w:firstLine="709"/>
      </w:pPr>
      <w:rPr>
        <w:rFonts w:cs="Times New Roman"/>
      </w:rPr>
    </w:lvl>
    <w:lvl w:ilvl="3" w:tentative="0">
      <w:start w:val="1"/>
      <w:numFmt w:val="decimal"/>
      <w:suff w:val="tab"/>
      <w:lvlText w:val="%1.%2.%3.%4."/>
      <w:lvlJc w:val="left"/>
      <w:pPr>
        <w:tabs>
          <w:tab w:val="num" w:leader="none" w:pos="0"/>
        </w:tabs>
        <w:ind w:left="0" w:firstLine="709"/>
      </w:pPr>
      <w:rPr>
        <w:rFonts w:cs="Times New Roman"/>
      </w:rPr>
    </w:lvl>
    <w:lvl w:ilvl="4" w:tentative="0">
      <w:start w:val="1"/>
      <w:numFmt w:val="decimal"/>
      <w:suff w:val="nothing"/>
      <w:lvlText w:val=""/>
      <w:lvlJc w:val="left"/>
      <w:pPr>
        <w:tabs>
          <w:tab w:val="num" w:leader="none" w:pos="0"/>
        </w:tabs>
        <w:ind w:left="0" w:firstLine="0"/>
      </w:pPr>
      <w:rPr/>
    </w:lvl>
    <w:lvl w:ilvl="5" w:tentative="0">
      <w:start w:val="1"/>
      <w:numFmt w:val="decimal"/>
      <w:suff w:val="nothing"/>
      <w:lvlText w:val=""/>
      <w:lvlJc w:val="left"/>
      <w:pPr>
        <w:tabs>
          <w:tab w:val="num" w:leader="none" w:pos="0"/>
        </w:tabs>
        <w:ind w:left="0" w:firstLine="0"/>
      </w:pPr>
      <w:rPr/>
    </w:lvl>
    <w:lvl w:ilvl="6" w:tentative="0">
      <w:start w:val="1"/>
      <w:numFmt w:val="decimal"/>
      <w:suff w:val="nothing"/>
      <w:lvlText w:val=""/>
      <w:lvlJc w:val="left"/>
      <w:pPr>
        <w:tabs>
          <w:tab w:val="num" w:leader="none" w:pos="0"/>
        </w:tabs>
        <w:ind w:left="0" w:firstLine="0"/>
      </w:pPr>
      <w:rPr/>
    </w:lvl>
    <w:lvl w:ilvl="7" w:tentative="0">
      <w:start w:val="1"/>
      <w:numFmt w:val="decimal"/>
      <w:suff w:val="nothing"/>
      <w:lvlText w:val=""/>
      <w:lvlJc w:val="left"/>
      <w:pPr>
        <w:tabs>
          <w:tab w:val="num" w:leader="none" w:pos="0"/>
        </w:tabs>
        <w:ind w:left="0" w:firstLine="0"/>
      </w:pPr>
      <w:rPr/>
    </w:lvl>
    <w:lvl w:ilvl="8" w:tentative="0">
      <w:start w:val="1"/>
      <w:numFmt w:val="decimal"/>
      <w:suff w:val="nothing"/>
      <w:lvlText w:val=""/>
      <w:lvlJc w:val="left"/>
      <w:pPr>
        <w:tabs>
          <w:tab w:val="num" w:leader="none" w:pos="0"/>
        </w:tabs>
        <w:ind w:left="0" w:firstLine="0"/>
      </w:pPr>
      <w:rPr/>
    </w:lvl>
  </w:abstractNum>
  <w:abstractNum w:abstractNumId="2">
    <w:multiLevelType w:val="multilevel"/>
    <w:lvl w:ilvl="0" w:tentative="0">
      <w:start w:val="12"/>
      <w:numFmt w:val="decimal"/>
      <w:suff w:val="tab"/>
      <w:lvlText w:val="%1."/>
      <w:lvlJc w:val="left"/>
      <w:pPr>
        <w:tabs>
          <w:tab w:val="num" w:leader="none" w:pos="0"/>
        </w:tabs>
        <w:ind w:left="720" w:hanging="360"/>
      </w:pPr>
      <w:rPr/>
    </w:lvl>
    <w:lvl w:ilvl="1" w:tentative="0">
      <w:start w:val="3"/>
      <w:numFmt w:val="decimal"/>
      <w:suff w:val="tab"/>
      <w:lvlText w:val="%1.%2."/>
      <w:lvlJc w:val="left"/>
      <w:pPr>
        <w:tabs>
          <w:tab w:val="num" w:leader="none" w:pos="0"/>
        </w:tabs>
        <w:ind w:left="1080" w:hanging="360"/>
      </w:pPr>
      <w:rPr/>
    </w:lvl>
    <w:lvl w:ilvl="2" w:tentative="0">
      <w:start w:val="3"/>
      <w:numFmt w:val="decimal"/>
      <w:suff w:val="tab"/>
      <w:lvlText w:val="%1.%2.%3."/>
      <w:lvlJc w:val="left"/>
      <w:pPr>
        <w:tabs>
          <w:tab w:val="num" w:leader="none" w:pos="0"/>
        </w:tabs>
        <w:ind w:left="1440" w:hanging="360"/>
      </w:pPr>
      <w:rPr/>
    </w:lvl>
    <w:lvl w:ilvl="3" w:tentative="0">
      <w:start w:val="1"/>
      <w:numFmt w:val="decimal"/>
      <w:suff w:val="tab"/>
      <w:lvlText w:val="%1.%2.%3.%4."/>
      <w:lvlJc w:val="left"/>
      <w:pPr>
        <w:tabs>
          <w:tab w:val="num" w:leader="none" w:pos="0"/>
        </w:tabs>
        <w:ind w:left="1800" w:hanging="360"/>
      </w:pPr>
      <w:rPr/>
    </w:lvl>
    <w:lvl w:ilvl="4" w:tentative="0">
      <w:start w:val="1"/>
      <w:numFmt w:val="decimal"/>
      <w:suff w:val="tab"/>
      <w:lvlText w:val="%1.%2.%3.%4.%5."/>
      <w:lvlJc w:val="left"/>
      <w:pPr>
        <w:tabs>
          <w:tab w:val="num" w:leader="none" w:pos="0"/>
        </w:tabs>
        <w:ind w:left="2160" w:hanging="360"/>
      </w:pPr>
      <w:rPr/>
    </w:lvl>
    <w:lvl w:ilvl="5" w:tentative="0">
      <w:start w:val="1"/>
      <w:numFmt w:val="decimal"/>
      <w:suff w:val="tab"/>
      <w:lvlText w:val="%1.%2.%3.%4.%5.%6."/>
      <w:lvlJc w:val="left"/>
      <w:pPr>
        <w:tabs>
          <w:tab w:val="num" w:leader="none" w:pos="0"/>
        </w:tabs>
        <w:ind w:left="2520" w:hanging="360"/>
      </w:pPr>
      <w:rPr/>
    </w:lvl>
    <w:lvl w:ilvl="6" w:tentative="0">
      <w:start w:val="1"/>
      <w:numFmt w:val="decimal"/>
      <w:suff w:val="tab"/>
      <w:lvlText w:val="%1.%2.%3.%4.%5.%6.%7."/>
      <w:lvlJc w:val="left"/>
      <w:pPr>
        <w:tabs>
          <w:tab w:val="num" w:leader="none" w:pos="0"/>
        </w:tabs>
        <w:ind w:left="2880" w:hanging="360"/>
      </w:pPr>
      <w:rPr/>
    </w:lvl>
    <w:lvl w:ilvl="7" w:tentative="0">
      <w:start w:val="1"/>
      <w:numFmt w:val="decimal"/>
      <w:suff w:val="tab"/>
      <w:lvlText w:val="%1.%2.%3.%4.%5.%6.%7.%8."/>
      <w:lvlJc w:val="left"/>
      <w:pPr>
        <w:tabs>
          <w:tab w:val="num" w:leader="none" w:pos="0"/>
        </w:tabs>
        <w:ind w:left="3240" w:hanging="360"/>
      </w:pPr>
      <w:rPr/>
    </w:lvl>
    <w:lvl w:ilvl="8" w:tentative="0">
      <w:start w:val="1"/>
      <w:numFmt w:val="decimal"/>
      <w:suff w:val="tab"/>
      <w:lvlText w:val="%1.%2.%3.%4.%5.%6.%7.%8.%9."/>
      <w:lvlJc w:val="left"/>
      <w:pPr>
        <w:tabs>
          <w:tab w:val="num" w:leader="none" w:pos="0"/>
        </w:tabs>
        <w:ind w:left="3600" w:hanging="360"/>
      </w:pPr>
      <w:rPr/>
    </w:lvl>
  </w:abstractNum>
  <w:abstractNum w:abstractNumId="3">
    <w:multiLevelType w:val="multilevel"/>
    <w:lvl w:ilvl="0" w:tentative="0">
      <w:start w:val="5"/>
      <w:numFmt w:val="decimal"/>
      <w:suff w:val="tab"/>
      <w:lvlText w:val="%1."/>
      <w:lvlJc w:val="left"/>
      <w:pPr>
        <w:tabs>
          <w:tab w:val="num" w:leader="none" w:pos="720"/>
        </w:tabs>
        <w:ind w:left="720" w:hanging="360"/>
      </w:pPr>
      <w:rPr/>
    </w:lvl>
    <w:lvl w:ilvl="1" w:tentative="0">
      <w:start w:val="1"/>
      <w:numFmt w:val="decimal"/>
      <w:suff w:val="tab"/>
      <w:lvlText w:val="%1.%2."/>
      <w:lvlJc w:val="left"/>
      <w:pPr>
        <w:tabs>
          <w:tab w:val="num" w:leader="none" w:pos="1080"/>
        </w:tabs>
        <w:ind w:left="1080" w:hanging="360"/>
      </w:pPr>
      <w:rPr/>
    </w:lvl>
    <w:lvl w:ilvl="2" w:tentative="0">
      <w:start w:val="6"/>
      <w:numFmt w:val="decimal"/>
      <w:suff w:val="tab"/>
      <w:lvlText w:val="%1.%2.%3."/>
      <w:lvlJc w:val="left"/>
      <w:pPr>
        <w:tabs>
          <w:tab w:val="num" w:leader="none" w:pos="1440"/>
        </w:tabs>
        <w:ind w:left="1440" w:hanging="360"/>
      </w:pPr>
      <w:rPr>
        <w:i/>
        <w:iCs/>
        <w:color w:val="000000"/>
        <w:sz w:val="28"/>
        <w:szCs w:val="28"/>
      </w:rPr>
    </w:lvl>
    <w:lvl w:ilvl="3" w:tentative="0">
      <w:start w:val="1"/>
      <w:numFmt w:val="decimal"/>
      <w:suff w:val="tab"/>
      <w:lvlText w:val="%1.%2.%3.%4."/>
      <w:lvlJc w:val="left"/>
      <w:pPr>
        <w:tabs>
          <w:tab w:val="num" w:leader="none" w:pos="1800"/>
        </w:tabs>
        <w:ind w:left="1800" w:hanging="360"/>
      </w:pPr>
      <w:rPr/>
    </w:lvl>
    <w:lvl w:ilvl="4" w:tentative="0">
      <w:start w:val="1"/>
      <w:numFmt w:val="decimal"/>
      <w:suff w:val="tab"/>
      <w:lvlText w:val="%1.%2.%3.%4.%5."/>
      <w:lvlJc w:val="left"/>
      <w:pPr>
        <w:tabs>
          <w:tab w:val="num" w:leader="none" w:pos="2160"/>
        </w:tabs>
        <w:ind w:left="2160" w:hanging="360"/>
      </w:pPr>
      <w:rPr/>
    </w:lvl>
    <w:lvl w:ilvl="5" w:tentative="0">
      <w:start w:val="1"/>
      <w:numFmt w:val="decimal"/>
      <w:suff w:val="tab"/>
      <w:lvlText w:val="%1.%2.%3.%4.%5.%6."/>
      <w:lvlJc w:val="left"/>
      <w:pPr>
        <w:tabs>
          <w:tab w:val="num" w:leader="none" w:pos="2520"/>
        </w:tabs>
        <w:ind w:left="2520" w:hanging="360"/>
      </w:pPr>
      <w:rPr/>
    </w:lvl>
    <w:lvl w:ilvl="6" w:tentative="0">
      <w:start w:val="1"/>
      <w:numFmt w:val="decimal"/>
      <w:suff w:val="tab"/>
      <w:lvlText w:val="%1.%2.%3.%4.%5.%6.%7."/>
      <w:lvlJc w:val="left"/>
      <w:pPr>
        <w:tabs>
          <w:tab w:val="num" w:leader="none" w:pos="2880"/>
        </w:tabs>
        <w:ind w:left="2880" w:hanging="360"/>
      </w:pPr>
      <w:rPr/>
    </w:lvl>
    <w:lvl w:ilvl="7" w:tentative="0">
      <w:start w:val="1"/>
      <w:numFmt w:val="decimal"/>
      <w:suff w:val="tab"/>
      <w:lvlText w:val="%1.%2.%3.%4.%5.%6.%7.%8."/>
      <w:lvlJc w:val="left"/>
      <w:pPr>
        <w:tabs>
          <w:tab w:val="num" w:leader="none" w:pos="3240"/>
        </w:tabs>
        <w:ind w:left="3240" w:hanging="360"/>
      </w:pPr>
      <w:rPr/>
    </w:lvl>
    <w:lvl w:ilvl="8" w:tentative="0">
      <w:start w:val="1"/>
      <w:numFmt w:val="decimal"/>
      <w:suff w:val="tab"/>
      <w:lvlText w:val="%1.%2.%3.%4.%5.%6.%7.%8.%9."/>
      <w:lvlJc w:val="left"/>
      <w:pPr>
        <w:tabs>
          <w:tab w:val="num" w:leader="none" w:pos="3600"/>
        </w:tabs>
        <w:ind w:left="3600" w:hanging="360"/>
      </w:pPr>
      <w:rPr/>
    </w:lvl>
  </w:abstractNum>
  <w:abstractNum w:abstractNumId="4">
    <w:multiLevelType w:val="hybridMultilevel"/>
    <w:lvl w:ilvl="0" w:tentative="0">
      <w:start w:val="1"/>
      <w:numFmt w:val="decimal"/>
      <w:suff w:val="tab"/>
      <w:lvlText w:val="%1."/>
      <w:lvlJc w:val="left"/>
      <w:pPr>
        <w:ind w:left="643" w:hanging="360"/>
      </w:pPr>
      <w:rPr/>
    </w:lvl>
    <w:lvl w:ilvl="1" w:tentative="1">
      <w:start w:val="1"/>
      <w:numFmt w:val="lowerLetter"/>
      <w:suff w:val="tab"/>
      <w:lvlText w:val="%2."/>
      <w:lvlJc w:val="left"/>
      <w:pPr>
        <w:ind w:left="1440" w:hanging="360"/>
      </w:pPr>
      <w:rPr/>
    </w:lvl>
    <w:lvl w:ilvl="2" w:tentative="1">
      <w:start w:val="1"/>
      <w:numFmt w:val="lowerRoman"/>
      <w:suff w:val="tab"/>
      <w:lvlText w:val="%3."/>
      <w:lvlJc w:val="right"/>
      <w:pPr>
        <w:ind w:left="2160" w:hanging="180"/>
      </w:pPr>
      <w:rPr/>
    </w:lvl>
    <w:lvl w:ilvl="3" w:tentative="1">
      <w:start w:val="1"/>
      <w:numFmt w:val="decimal"/>
      <w:suff w:val="tab"/>
      <w:lvlText w:val="%4."/>
      <w:lvlJc w:val="left"/>
      <w:pPr>
        <w:ind w:left="2880" w:hanging="360"/>
      </w:pPr>
      <w:rPr/>
    </w:lvl>
    <w:lvl w:ilvl="4" w:tentative="1">
      <w:start w:val="1"/>
      <w:numFmt w:val="lowerLetter"/>
      <w:suff w:val="tab"/>
      <w:lvlText w:val="%5."/>
      <w:lvlJc w:val="left"/>
      <w:pPr>
        <w:ind w:left="3600" w:hanging="360"/>
      </w:pPr>
      <w:rPr/>
    </w:lvl>
    <w:lvl w:ilvl="5" w:tentative="1">
      <w:start w:val="1"/>
      <w:numFmt w:val="lowerRoman"/>
      <w:suff w:val="tab"/>
      <w:lvlText w:val="%6."/>
      <w:lvlJc w:val="right"/>
      <w:pPr>
        <w:ind w:left="4320" w:hanging="180"/>
      </w:pPr>
      <w:rPr/>
    </w:lvl>
    <w:lvl w:ilvl="6" w:tentative="1">
      <w:start w:val="1"/>
      <w:numFmt w:val="decimal"/>
      <w:suff w:val="tab"/>
      <w:lvlText w:val="%7."/>
      <w:lvlJc w:val="left"/>
      <w:pPr>
        <w:ind w:left="5040" w:hanging="360"/>
      </w:pPr>
      <w:rPr/>
    </w:lvl>
    <w:lvl w:ilvl="7" w:tentative="1">
      <w:start w:val="1"/>
      <w:numFmt w:val="lowerLetter"/>
      <w:suff w:val="tab"/>
      <w:lvlText w:val="%8."/>
      <w:lvlJc w:val="left"/>
      <w:pPr>
        <w:ind w:left="5760" w:hanging="360"/>
      </w:pPr>
      <w:rPr/>
    </w:lvl>
    <w:lvl w:ilvl="8" w:tentative="1">
      <w:start w:val="1"/>
      <w:numFmt w:val="lowerRoman"/>
      <w:suff w:val="tab"/>
      <w:lvlText w:val="%9."/>
      <w:lvlJc w:val="right"/>
      <w:pPr>
        <w:ind w:left="6480" w:hanging="180"/>
      </w:pPr>
      <w:rPr/>
    </w:lvl>
  </w:abstractNum>
  <w:abstractNum w:abstractNumId="5">
    <w:multiLevelType w:val="multilevel"/>
    <w:lvl w:ilvl="0" w:tentative="0">
      <w:start w:val="0"/>
      <w:numFmt w:val="bullet"/>
      <w:suff w:val="tab"/>
      <w:lvlText w:val=""/>
      <w:lvlJc w:val="left"/>
      <w:pPr>
        <w:ind w:left="720" w:hanging="360"/>
      </w:pPr>
      <w:rPr>
        <w:rFonts w:ascii="Symbol" w:hAnsi="Symbol"/>
      </w:rPr>
    </w:lvl>
    <w:lvl w:ilvl="1" w:tentative="0">
      <w:start w:val="0"/>
      <w:numFmt w:val="bullet"/>
      <w:suff w:val="tab"/>
      <w:lvlText w:val="o"/>
      <w:lvlJc w:val="left"/>
      <w:pPr>
        <w:ind w:left="1440" w:hanging="360"/>
      </w:pPr>
      <w:rPr>
        <w:rFonts w:ascii="Courier New" w:cs="Courier New" w:hAnsi="Courier New"/>
      </w:rPr>
    </w:lvl>
    <w:lvl w:ilvl="2" w:tentative="0">
      <w:start w:val="0"/>
      <w:numFmt w:val="bullet"/>
      <w:suff w:val="tab"/>
      <w:lvlText w:val=""/>
      <w:lvlJc w:val="left"/>
      <w:pPr>
        <w:ind w:left="2160" w:hanging="360"/>
      </w:pPr>
      <w:rPr>
        <w:rFonts w:ascii="Wingdings" w:hAnsi="Wingdings"/>
      </w:rPr>
    </w:lvl>
    <w:lvl w:ilvl="3" w:tentative="0">
      <w:start w:val="0"/>
      <w:numFmt w:val="bullet"/>
      <w:suff w:val="tab"/>
      <w:lvlText w:val=""/>
      <w:lvlJc w:val="left"/>
      <w:pPr>
        <w:ind w:left="2880" w:hanging="360"/>
      </w:pPr>
      <w:rPr>
        <w:rFonts w:ascii="Symbol" w:hAnsi="Symbol"/>
      </w:rPr>
    </w:lvl>
    <w:lvl w:ilvl="4" w:tentative="0">
      <w:start w:val="0"/>
      <w:numFmt w:val="bullet"/>
      <w:suff w:val="tab"/>
      <w:lvlText w:val="o"/>
      <w:lvlJc w:val="left"/>
      <w:pPr>
        <w:ind w:left="3600" w:hanging="360"/>
      </w:pPr>
      <w:rPr>
        <w:rFonts w:ascii="Courier New" w:cs="Courier New" w:hAnsi="Courier New"/>
      </w:rPr>
    </w:lvl>
    <w:lvl w:ilvl="5" w:tentative="0">
      <w:start w:val="0"/>
      <w:numFmt w:val="bullet"/>
      <w:suff w:val="tab"/>
      <w:lvlText w:val=""/>
      <w:lvlJc w:val="left"/>
      <w:pPr>
        <w:ind w:left="4320" w:hanging="360"/>
      </w:pPr>
      <w:rPr>
        <w:rFonts w:ascii="Wingdings" w:hAnsi="Wingdings"/>
      </w:rPr>
    </w:lvl>
    <w:lvl w:ilvl="6" w:tentative="0">
      <w:start w:val="0"/>
      <w:numFmt w:val="bullet"/>
      <w:suff w:val="tab"/>
      <w:lvlText w:val=""/>
      <w:lvlJc w:val="left"/>
      <w:pPr>
        <w:ind w:left="5040" w:hanging="360"/>
      </w:pPr>
      <w:rPr>
        <w:rFonts w:ascii="Symbol" w:hAnsi="Symbol"/>
      </w:rPr>
    </w:lvl>
    <w:lvl w:ilvl="7" w:tentative="0">
      <w:start w:val="0"/>
      <w:numFmt w:val="bullet"/>
      <w:suff w:val="tab"/>
      <w:lvlText w:val="o"/>
      <w:lvlJc w:val="left"/>
      <w:pPr>
        <w:ind w:left="5760" w:hanging="360"/>
      </w:pPr>
      <w:rPr>
        <w:rFonts w:ascii="Courier New" w:cs="Courier New" w:hAnsi="Courier New"/>
      </w:rPr>
    </w:lvl>
    <w:lvl w:ilvl="8" w:tentative="0">
      <w:start w:val="0"/>
      <w:numFmt w:val="bullet"/>
      <w:suff w:val="tab"/>
      <w:lvlText w:val=""/>
      <w:lvlJc w:val="left"/>
      <w:pPr>
        <w:ind w:left="6480" w:hanging="360"/>
      </w:pPr>
      <w:rPr>
        <w:rFonts w:ascii="Wingdings" w:hAnsi="Wingdings"/>
      </w:rPr>
    </w:lvl>
  </w:abstractNum>
  <w:abstractNum w:abstractNumId="6">
    <w:multiLevelType w:val="multilevel"/>
    <w:lvl w:ilvl="0" w:tentative="0">
      <w:start w:val="1"/>
      <w:numFmt w:val="bullet"/>
      <w:suff w:val="tab"/>
      <w:lvlText w:val="-"/>
      <w:lvlJc w:val="left"/>
      <w:pPr>
        <w:ind w:left="0" w:firstLine="0"/>
      </w:pPr>
      <w:rPr>
        <w:b w:val="off"/>
        <w:i w:val="off"/>
        <w:smallCaps w:val="off"/>
        <w:strike w:val="off"/>
        <w:dstrike w:val="off"/>
        <w:color w:val="000000"/>
        <w:sz w:val="24"/>
        <w:szCs w:val="24"/>
        <w:u w:val="none"/>
        <w:vertAlign w:val="baseline"/>
      </w:rPr>
    </w:lvl>
    <w:lvl w:ilvl="1" w:tentative="0">
      <w:start w:val="1"/>
      <w:numFmt w:val="bullet"/>
      <w:suff w:val="tab"/>
      <w:lvlText w:val="-"/>
      <w:lvlJc w:val="left"/>
      <w:pPr>
        <w:ind w:left="0" w:firstLine="0"/>
      </w:pPr>
      <w:rPr>
        <w:b w:val="off"/>
        <w:i w:val="off"/>
        <w:smallCaps w:val="off"/>
        <w:strike w:val="off"/>
        <w:dstrike w:val="off"/>
        <w:color w:val="000000"/>
        <w:sz w:val="24"/>
        <w:szCs w:val="24"/>
        <w:u w:val="none"/>
        <w:vertAlign w:val="baseline"/>
      </w:rPr>
    </w:lvl>
    <w:lvl w:ilvl="2" w:tentative="0">
      <w:start w:val="1"/>
      <w:numFmt w:val="bullet"/>
      <w:suff w:val="tab"/>
      <w:lvlText w:val="-"/>
      <w:lvlJc w:val="left"/>
      <w:pPr>
        <w:ind w:left="0" w:firstLine="0"/>
      </w:pPr>
      <w:rPr>
        <w:b w:val="off"/>
        <w:i w:val="off"/>
        <w:smallCaps w:val="off"/>
        <w:strike w:val="off"/>
        <w:dstrike w:val="off"/>
        <w:color w:val="000000"/>
        <w:sz w:val="24"/>
        <w:szCs w:val="24"/>
        <w:u w:val="none"/>
        <w:vertAlign w:val="baseline"/>
      </w:rPr>
    </w:lvl>
    <w:lvl w:ilvl="3" w:tentative="0">
      <w:start w:val="1"/>
      <w:numFmt w:val="bullet"/>
      <w:suff w:val="tab"/>
      <w:lvlText w:val="-"/>
      <w:lvlJc w:val="left"/>
      <w:pPr>
        <w:ind w:left="0" w:firstLine="0"/>
      </w:pPr>
      <w:rPr>
        <w:b w:val="off"/>
        <w:i w:val="off"/>
        <w:smallCaps w:val="off"/>
        <w:strike w:val="off"/>
        <w:dstrike w:val="off"/>
        <w:color w:val="000000"/>
        <w:sz w:val="24"/>
        <w:szCs w:val="24"/>
        <w:u w:val="none"/>
        <w:vertAlign w:val="baseline"/>
      </w:rPr>
    </w:lvl>
    <w:lvl w:ilvl="4" w:tentative="0">
      <w:start w:val="1"/>
      <w:numFmt w:val="bullet"/>
      <w:suff w:val="tab"/>
      <w:lvlText w:val="-"/>
      <w:lvlJc w:val="left"/>
      <w:pPr>
        <w:ind w:left="0" w:firstLine="0"/>
      </w:pPr>
      <w:rPr>
        <w:b w:val="off"/>
        <w:i w:val="off"/>
        <w:smallCaps w:val="off"/>
        <w:strike w:val="off"/>
        <w:dstrike w:val="off"/>
        <w:color w:val="000000"/>
        <w:sz w:val="24"/>
        <w:szCs w:val="24"/>
        <w:u w:val="none"/>
        <w:vertAlign w:val="baseline"/>
      </w:rPr>
    </w:lvl>
    <w:lvl w:ilvl="5" w:tentative="0">
      <w:start w:val="1"/>
      <w:numFmt w:val="bullet"/>
      <w:suff w:val="tab"/>
      <w:lvlText w:val="-"/>
      <w:lvlJc w:val="left"/>
      <w:pPr>
        <w:ind w:left="0" w:firstLine="0"/>
      </w:pPr>
      <w:rPr>
        <w:b w:val="off"/>
        <w:i w:val="off"/>
        <w:smallCaps w:val="off"/>
        <w:strike w:val="off"/>
        <w:dstrike w:val="off"/>
        <w:color w:val="000000"/>
        <w:sz w:val="24"/>
        <w:szCs w:val="24"/>
        <w:u w:val="none"/>
        <w:vertAlign w:val="baseline"/>
      </w:rPr>
    </w:lvl>
    <w:lvl w:ilvl="6" w:tentative="0">
      <w:start w:val="1"/>
      <w:numFmt w:val="bullet"/>
      <w:suff w:val="tab"/>
      <w:lvlText w:val="-"/>
      <w:lvlJc w:val="left"/>
      <w:pPr>
        <w:ind w:left="0" w:firstLine="0"/>
      </w:pPr>
      <w:rPr>
        <w:b w:val="off"/>
        <w:i w:val="off"/>
        <w:smallCaps w:val="off"/>
        <w:strike w:val="off"/>
        <w:dstrike w:val="off"/>
        <w:color w:val="000000"/>
        <w:sz w:val="24"/>
        <w:szCs w:val="24"/>
        <w:u w:val="none"/>
        <w:vertAlign w:val="baseline"/>
      </w:rPr>
    </w:lvl>
    <w:lvl w:ilvl="7" w:tentative="0">
      <w:start w:val="1"/>
      <w:numFmt w:val="bullet"/>
      <w:suff w:val="tab"/>
      <w:lvlText w:val="-"/>
      <w:lvlJc w:val="left"/>
      <w:pPr>
        <w:ind w:left="0" w:firstLine="0"/>
      </w:pPr>
      <w:rPr>
        <w:b w:val="off"/>
        <w:i w:val="off"/>
        <w:smallCaps w:val="off"/>
        <w:strike w:val="off"/>
        <w:dstrike w:val="off"/>
        <w:color w:val="000000"/>
        <w:sz w:val="24"/>
        <w:szCs w:val="24"/>
        <w:u w:val="none"/>
        <w:vertAlign w:val="baseline"/>
      </w:rPr>
    </w:lvl>
    <w:lvl w:ilvl="8" w:tentative="0">
      <w:start w:val="1"/>
      <w:numFmt w:val="bullet"/>
      <w:suff w:val="tab"/>
      <w:lvlText w:val="-"/>
      <w:lvlJc w:val="left"/>
      <w:pPr>
        <w:ind w:left="0" w:firstLine="0"/>
      </w:pPr>
      <w:rPr>
        <w:b w:val="off"/>
        <w:i w:val="off"/>
        <w:smallCaps w:val="off"/>
        <w:strike w:val="off"/>
        <w:dstrike w:val="off"/>
        <w:color w:val="000000"/>
        <w:sz w:val="24"/>
        <w:szCs w:val="24"/>
        <w:u w:val="none"/>
        <w:vertAlign w:val="baseline"/>
      </w:rPr>
    </w:lvl>
  </w:abstractNum>
  <w:abstractNum w:abstractNumId="7">
    <w:multiLevelType w:val="multilevel"/>
    <w:lvl w:ilvl="0" w:tentative="0">
      <w:start w:val="1"/>
      <w:numFmt w:val="decimal"/>
      <w:suff w:val="tab"/>
      <w:lvlText w:val="%1."/>
      <w:lvlJc w:val="left"/>
      <w:pPr>
        <w:ind w:left="72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8">
    <w:multiLevelType w:val="multilevel"/>
    <w:lvl w:ilvl="0" w:tentative="0">
      <w:start w:val="11"/>
      <w:numFmt w:val="decimal"/>
      <w:suff w:val="tab"/>
      <w:lvlText w:val="%1"/>
      <w:lvlJc w:val="left"/>
      <w:pPr>
        <w:ind w:left="600" w:hanging="600"/>
      </w:pPr>
      <w:rPr>
        <w:rFonts w:hint="default"/>
        <w:sz w:val="24"/>
      </w:rPr>
    </w:lvl>
    <w:lvl w:ilvl="1" w:tentative="0">
      <w:start w:val="2"/>
      <w:numFmt w:val="decimal"/>
      <w:suff w:val="tab"/>
      <w:lvlText w:val="%1.%2"/>
      <w:lvlJc w:val="left"/>
      <w:pPr>
        <w:ind w:left="1140" w:hanging="600"/>
      </w:pPr>
      <w:rPr>
        <w:rFonts w:hint="default"/>
        <w:sz w:val="24"/>
      </w:rPr>
    </w:lvl>
    <w:lvl w:ilvl="2" w:tentative="0">
      <w:start w:val="3"/>
      <w:numFmt w:val="decimal"/>
      <w:suff w:val="tab"/>
      <w:lvlText w:val="%1.%2.%3"/>
      <w:lvlJc w:val="left"/>
      <w:pPr>
        <w:ind w:left="1800" w:hanging="720"/>
      </w:pPr>
      <w:rPr>
        <w:rFonts w:hint="default"/>
        <w:sz w:val="24"/>
      </w:rPr>
    </w:lvl>
    <w:lvl w:ilvl="3" w:tentative="0">
      <w:start w:val="1"/>
      <w:numFmt w:val="decimal"/>
      <w:suff w:val="tab"/>
      <w:lvlText w:val="%1.%2.%3.%4"/>
      <w:lvlJc w:val="left"/>
      <w:pPr>
        <w:ind w:left="2700" w:hanging="1080"/>
      </w:pPr>
      <w:rPr>
        <w:rFonts w:hint="default"/>
        <w:sz w:val="24"/>
      </w:rPr>
    </w:lvl>
    <w:lvl w:ilvl="4" w:tentative="0">
      <w:start w:val="1"/>
      <w:numFmt w:val="decimal"/>
      <w:suff w:val="tab"/>
      <w:lvlText w:val="%1.%2.%3.%4.%5"/>
      <w:lvlJc w:val="left"/>
      <w:pPr>
        <w:ind w:left="3240" w:hanging="1080"/>
      </w:pPr>
      <w:rPr>
        <w:rFonts w:hint="default"/>
        <w:sz w:val="24"/>
      </w:rPr>
    </w:lvl>
    <w:lvl w:ilvl="5" w:tentative="0">
      <w:start w:val="1"/>
      <w:numFmt w:val="decimal"/>
      <w:suff w:val="tab"/>
      <w:lvlText w:val="%1.%2.%3.%4.%5.%6"/>
      <w:lvlJc w:val="left"/>
      <w:pPr>
        <w:ind w:left="4140" w:hanging="1440"/>
      </w:pPr>
      <w:rPr>
        <w:rFonts w:hint="default"/>
        <w:sz w:val="24"/>
      </w:rPr>
    </w:lvl>
    <w:lvl w:ilvl="6" w:tentative="0">
      <w:start w:val="1"/>
      <w:numFmt w:val="decimal"/>
      <w:suff w:val="tab"/>
      <w:lvlText w:val="%1.%2.%3.%4.%5.%6.%7"/>
      <w:lvlJc w:val="left"/>
      <w:pPr>
        <w:ind w:left="4680" w:hanging="1440"/>
      </w:pPr>
      <w:rPr>
        <w:rFonts w:hint="default"/>
        <w:sz w:val="24"/>
      </w:rPr>
    </w:lvl>
    <w:lvl w:ilvl="7" w:tentative="0">
      <w:start w:val="1"/>
      <w:numFmt w:val="decimal"/>
      <w:suff w:val="tab"/>
      <w:lvlText w:val="%1.%2.%3.%4.%5.%6.%7.%8"/>
      <w:lvlJc w:val="left"/>
      <w:pPr>
        <w:ind w:left="5580" w:hanging="1800"/>
      </w:pPr>
      <w:rPr>
        <w:rFonts w:hint="default"/>
        <w:sz w:val="24"/>
      </w:rPr>
    </w:lvl>
    <w:lvl w:ilvl="8" w:tentative="0">
      <w:start w:val="1"/>
      <w:numFmt w:val="decimal"/>
      <w:suff w:val="tab"/>
      <w:lvlText w:val="%1.%2.%3.%4.%5.%6.%7.%8.%9"/>
      <w:lvlJc w:val="left"/>
      <w:pPr>
        <w:ind w:left="6480" w:hanging="2160"/>
      </w:pPr>
      <w:rPr>
        <w:rFonts w:hint="default"/>
        <w:sz w:val="24"/>
      </w:rPr>
    </w:lvl>
  </w:abstractNum>
  <w:abstractNum w:abstractNumId="9">
    <w:multiLevelType w:val="multilevel"/>
    <w:lvl w:ilvl="0" w:tentative="0">
      <w:start w:val="1"/>
      <w:numFmt w:val="decimal"/>
      <w:suff w:val="tab"/>
      <w:lvlText w:val="%1."/>
      <w:lvlJc w:val="left"/>
      <w:pPr>
        <w:ind w:left="1335" w:hanging="705"/>
      </w:pPr>
      <w:rPr>
        <w:rFonts w:cs="Times New Roman" w:hint="default"/>
      </w:rPr>
    </w:lvl>
    <w:lvl w:ilvl="1" w:tentative="0">
      <w:start w:val="1"/>
      <w:numFmt w:val="decimal"/>
      <w:suff w:val="tab"/>
      <w:lvlText w:val="%1.%2."/>
      <w:lvlJc w:val="left"/>
      <w:pPr>
        <w:ind w:left="720" w:hanging="720"/>
      </w:pPr>
      <w:rPr>
        <w:rFonts w:cs="Times New Roman" w:hint="default"/>
        <w:color w:val="auto"/>
      </w:rPr>
    </w:lvl>
    <w:lvl w:ilvl="2" w:tentative="0">
      <w:start w:val="1"/>
      <w:numFmt w:val="decimal"/>
      <w:suff w:val="tab"/>
      <w:lvlText w:val="%1.%2.%3."/>
      <w:lvlJc w:val="left"/>
      <w:pPr>
        <w:ind w:left="720" w:hanging="720"/>
      </w:pPr>
      <w:rPr>
        <w:rFonts w:cs="Times New Roman" w:hint="default"/>
      </w:rPr>
    </w:lvl>
    <w:lvl w:ilvl="3" w:tentative="0">
      <w:start w:val="1"/>
      <w:numFmt w:val="decimal"/>
      <w:suff w:val="tab"/>
      <w:lvlText w:val="%1.%2.%3.%4."/>
      <w:lvlJc w:val="left"/>
      <w:pPr>
        <w:ind w:left="1080" w:hanging="1080"/>
      </w:pPr>
      <w:rPr>
        <w:rFonts w:cs="Times New Roman" w:hint="default"/>
      </w:rPr>
    </w:lvl>
    <w:lvl w:ilvl="4" w:tentative="0">
      <w:start w:val="1"/>
      <w:numFmt w:val="decimal"/>
      <w:suff w:val="tab"/>
      <w:lvlText w:val="%1.%2.%3.%4.%5."/>
      <w:lvlJc w:val="left"/>
      <w:pPr>
        <w:ind w:left="1080" w:hanging="1080"/>
      </w:pPr>
      <w:rPr>
        <w:rFonts w:cs="Times New Roman" w:hint="default"/>
      </w:rPr>
    </w:lvl>
    <w:lvl w:ilvl="5" w:tentative="0">
      <w:start w:val="1"/>
      <w:numFmt w:val="decimal"/>
      <w:suff w:val="tab"/>
      <w:lvlText w:val="%1.%2.%3.%4.%5.%6."/>
      <w:lvlJc w:val="left"/>
      <w:pPr>
        <w:ind w:left="1440" w:hanging="1440"/>
      </w:pPr>
      <w:rPr>
        <w:rFonts w:cs="Times New Roman" w:hint="default"/>
      </w:rPr>
    </w:lvl>
    <w:lvl w:ilvl="6" w:tentative="0">
      <w:start w:val="1"/>
      <w:numFmt w:val="decimal"/>
      <w:suff w:val="tab"/>
      <w:lvlText w:val="%1.%2.%3.%4.%5.%6.%7."/>
      <w:lvlJc w:val="left"/>
      <w:pPr>
        <w:ind w:left="1800" w:hanging="1800"/>
      </w:pPr>
      <w:rPr>
        <w:rFonts w:cs="Times New Roman" w:hint="default"/>
      </w:rPr>
    </w:lvl>
    <w:lvl w:ilvl="7" w:tentative="0">
      <w:start w:val="1"/>
      <w:numFmt w:val="decimal"/>
      <w:suff w:val="tab"/>
      <w:lvlText w:val="%1.%2.%3.%4.%5.%6.%7.%8."/>
      <w:lvlJc w:val="left"/>
      <w:pPr>
        <w:ind w:left="1800" w:hanging="1800"/>
      </w:pPr>
      <w:rPr>
        <w:rFonts w:cs="Times New Roman" w:hint="default"/>
      </w:rPr>
    </w:lvl>
    <w:lvl w:ilvl="8" w:tentative="0">
      <w:start w:val="1"/>
      <w:numFmt w:val="decimal"/>
      <w:suff w:val="tab"/>
      <w:lvlText w:val="%1.%2.%3.%4.%5.%6.%7.%8.%9."/>
      <w:lvlJc w:val="left"/>
      <w:pPr>
        <w:ind w:left="2160" w:hanging="2160"/>
      </w:pPr>
      <w:rPr>
        <w:rFonts w:cs="Times New Roman" w:hint="default"/>
      </w:rPr>
    </w:lvl>
  </w:abstractNum>
  <w:abstractNum w:abstractNumId="10">
    <w:multiLevelType w:val="multilevel"/>
    <w:lvl w:ilvl="0" w:tentative="0">
      <w:start w:val="0"/>
      <w:numFmt w:val="bullet"/>
      <w:suff w:val="tab"/>
      <w:lvlText w:val=""/>
      <w:lvlJc w:val="left"/>
      <w:pPr>
        <w:ind w:left="720" w:hanging="360"/>
      </w:pPr>
      <w:rPr>
        <w:rFonts w:ascii="Symbol" w:hAnsi="Symbol"/>
      </w:rPr>
    </w:lvl>
    <w:lvl w:ilvl="1" w:tentative="0">
      <w:start w:val="0"/>
      <w:numFmt w:val="bullet"/>
      <w:suff w:val="tab"/>
      <w:lvlText w:val="o"/>
      <w:lvlJc w:val="left"/>
      <w:pPr>
        <w:ind w:left="1440" w:hanging="360"/>
      </w:pPr>
      <w:rPr>
        <w:rFonts w:ascii="Courier New" w:cs="Courier New" w:hAnsi="Courier New"/>
      </w:rPr>
    </w:lvl>
    <w:lvl w:ilvl="2" w:tentative="0">
      <w:start w:val="0"/>
      <w:numFmt w:val="bullet"/>
      <w:suff w:val="tab"/>
      <w:lvlText w:val=""/>
      <w:lvlJc w:val="left"/>
      <w:pPr>
        <w:ind w:left="2160" w:hanging="360"/>
      </w:pPr>
      <w:rPr>
        <w:rFonts w:ascii="Wingdings" w:hAnsi="Wingdings"/>
      </w:rPr>
    </w:lvl>
    <w:lvl w:ilvl="3" w:tentative="0">
      <w:start w:val="0"/>
      <w:numFmt w:val="bullet"/>
      <w:suff w:val="tab"/>
      <w:lvlText w:val=""/>
      <w:lvlJc w:val="left"/>
      <w:pPr>
        <w:ind w:left="2880" w:hanging="360"/>
      </w:pPr>
      <w:rPr>
        <w:rFonts w:ascii="Symbol" w:hAnsi="Symbol"/>
      </w:rPr>
    </w:lvl>
    <w:lvl w:ilvl="4" w:tentative="0">
      <w:start w:val="0"/>
      <w:numFmt w:val="bullet"/>
      <w:suff w:val="tab"/>
      <w:lvlText w:val="o"/>
      <w:lvlJc w:val="left"/>
      <w:pPr>
        <w:ind w:left="3600" w:hanging="360"/>
      </w:pPr>
      <w:rPr>
        <w:rFonts w:ascii="Courier New" w:cs="Courier New" w:hAnsi="Courier New"/>
      </w:rPr>
    </w:lvl>
    <w:lvl w:ilvl="5" w:tentative="0">
      <w:start w:val="0"/>
      <w:numFmt w:val="bullet"/>
      <w:suff w:val="tab"/>
      <w:lvlText w:val=""/>
      <w:lvlJc w:val="left"/>
      <w:pPr>
        <w:ind w:left="4320" w:hanging="360"/>
      </w:pPr>
      <w:rPr>
        <w:rFonts w:ascii="Wingdings" w:hAnsi="Wingdings"/>
      </w:rPr>
    </w:lvl>
    <w:lvl w:ilvl="6" w:tentative="0">
      <w:start w:val="0"/>
      <w:numFmt w:val="bullet"/>
      <w:suff w:val="tab"/>
      <w:lvlText w:val=""/>
      <w:lvlJc w:val="left"/>
      <w:pPr>
        <w:ind w:left="5040" w:hanging="360"/>
      </w:pPr>
      <w:rPr>
        <w:rFonts w:ascii="Symbol" w:hAnsi="Symbol"/>
      </w:rPr>
    </w:lvl>
    <w:lvl w:ilvl="7" w:tentative="0">
      <w:start w:val="0"/>
      <w:numFmt w:val="bullet"/>
      <w:suff w:val="tab"/>
      <w:lvlText w:val="o"/>
      <w:lvlJc w:val="left"/>
      <w:pPr>
        <w:ind w:left="5760" w:hanging="360"/>
      </w:pPr>
      <w:rPr>
        <w:rFonts w:ascii="Courier New" w:cs="Courier New" w:hAnsi="Courier New"/>
      </w:rPr>
    </w:lvl>
    <w:lvl w:ilvl="8" w:tentative="0">
      <w:start w:val="0"/>
      <w:numFmt w:val="bullet"/>
      <w:suff w:val="tab"/>
      <w:lvlText w:val=""/>
      <w:lvlJc w:val="left"/>
      <w:pPr>
        <w:ind w:left="6480" w:hanging="360"/>
      </w:pPr>
      <w:rPr>
        <w:rFonts w:ascii="Wingdings" w:hAnsi="Wingdings"/>
      </w:rPr>
    </w:lvl>
  </w:abstractNum>
  <w:abstractNum w:abstractNumId="11">
    <w:multiLevelType w:val="multilevel"/>
    <w:lvl w:ilvl="0" w:tentative="0">
      <w:start w:val="0"/>
      <w:numFmt w:val="bullet"/>
      <w:suff w:val="tab"/>
      <w:lvlText w:val=""/>
      <w:lvlJc w:val="left"/>
      <w:pPr>
        <w:ind w:left="720" w:hanging="360"/>
      </w:pPr>
      <w:rPr>
        <w:rFonts w:ascii="Symbol" w:hAnsi="Symbol"/>
      </w:rPr>
    </w:lvl>
    <w:lvl w:ilvl="1" w:tentative="0">
      <w:start w:val="0"/>
      <w:numFmt w:val="bullet"/>
      <w:suff w:val="tab"/>
      <w:lvlText w:val="o"/>
      <w:lvlJc w:val="left"/>
      <w:pPr>
        <w:ind w:left="1440" w:hanging="360"/>
      </w:pPr>
      <w:rPr>
        <w:rFonts w:ascii="Courier New" w:cs="Courier New" w:hAnsi="Courier New"/>
      </w:rPr>
    </w:lvl>
    <w:lvl w:ilvl="2" w:tentative="0">
      <w:start w:val="0"/>
      <w:numFmt w:val="bullet"/>
      <w:suff w:val="tab"/>
      <w:lvlText w:val=""/>
      <w:lvlJc w:val="left"/>
      <w:pPr>
        <w:ind w:left="2160" w:hanging="360"/>
      </w:pPr>
      <w:rPr>
        <w:rFonts w:ascii="Wingdings" w:hAnsi="Wingdings"/>
      </w:rPr>
    </w:lvl>
    <w:lvl w:ilvl="3" w:tentative="0">
      <w:start w:val="0"/>
      <w:numFmt w:val="bullet"/>
      <w:suff w:val="tab"/>
      <w:lvlText w:val=""/>
      <w:lvlJc w:val="left"/>
      <w:pPr>
        <w:ind w:left="2880" w:hanging="360"/>
      </w:pPr>
      <w:rPr>
        <w:rFonts w:ascii="Symbol" w:hAnsi="Symbol"/>
      </w:rPr>
    </w:lvl>
    <w:lvl w:ilvl="4" w:tentative="0">
      <w:start w:val="0"/>
      <w:numFmt w:val="bullet"/>
      <w:suff w:val="tab"/>
      <w:lvlText w:val="o"/>
      <w:lvlJc w:val="left"/>
      <w:pPr>
        <w:ind w:left="3600" w:hanging="360"/>
      </w:pPr>
      <w:rPr>
        <w:rFonts w:ascii="Courier New" w:cs="Courier New" w:hAnsi="Courier New"/>
      </w:rPr>
    </w:lvl>
    <w:lvl w:ilvl="5" w:tentative="0">
      <w:start w:val="0"/>
      <w:numFmt w:val="bullet"/>
      <w:suff w:val="tab"/>
      <w:lvlText w:val=""/>
      <w:lvlJc w:val="left"/>
      <w:pPr>
        <w:ind w:left="4320" w:hanging="360"/>
      </w:pPr>
      <w:rPr>
        <w:rFonts w:ascii="Wingdings" w:hAnsi="Wingdings"/>
      </w:rPr>
    </w:lvl>
    <w:lvl w:ilvl="6" w:tentative="0">
      <w:start w:val="0"/>
      <w:numFmt w:val="bullet"/>
      <w:suff w:val="tab"/>
      <w:lvlText w:val=""/>
      <w:lvlJc w:val="left"/>
      <w:pPr>
        <w:ind w:left="5040" w:hanging="360"/>
      </w:pPr>
      <w:rPr>
        <w:rFonts w:ascii="Symbol" w:hAnsi="Symbol"/>
      </w:rPr>
    </w:lvl>
    <w:lvl w:ilvl="7" w:tentative="0">
      <w:start w:val="0"/>
      <w:numFmt w:val="bullet"/>
      <w:suff w:val="tab"/>
      <w:lvlText w:val="o"/>
      <w:lvlJc w:val="left"/>
      <w:pPr>
        <w:ind w:left="5760" w:hanging="360"/>
      </w:pPr>
      <w:rPr>
        <w:rFonts w:ascii="Courier New" w:cs="Courier New" w:hAnsi="Courier New"/>
      </w:rPr>
    </w:lvl>
    <w:lvl w:ilvl="8" w:tentative="0">
      <w:start w:val="0"/>
      <w:numFmt w:val="bullet"/>
      <w:suff w:val="tab"/>
      <w:lvlText w:val=""/>
      <w:lvlJc w:val="left"/>
      <w:pPr>
        <w:ind w:left="6480" w:hanging="360"/>
      </w:pPr>
      <w:rPr>
        <w:rFonts w:ascii="Wingdings" w:hAnsi="Wingdings"/>
      </w:rPr>
    </w:lvl>
  </w:abstractNum>
  <w:abstractNum w:abstractNumId="12">
    <w:multiLevelType w:val="multilevel"/>
    <w:lvl w:ilvl="0" w:tentative="0">
      <w:start w:val="1"/>
      <w:numFmt w:val="bullet"/>
      <w:suff w:val="tab"/>
      <w:lvlText w:val="−"/>
      <w:lvlJc w:val="left"/>
      <w:pPr>
        <w:ind w:left="720" w:hanging="360"/>
      </w:pPr>
      <w:rPr>
        <w:rFonts w:ascii="Noto Sans Symbols" w:cs="Noto Sans Symbols" w:eastAsia="Noto Sans Symbols" w:hAnsi="Noto Sans Symbols"/>
      </w:rPr>
    </w:lvl>
    <w:lvl w:ilvl="1" w:tentative="0">
      <w:start w:val="1"/>
      <w:numFmt w:val="bullet"/>
      <w:suff w:val="tab"/>
      <w:lvlText w:val="o"/>
      <w:lvlJc w:val="left"/>
      <w:pPr>
        <w:ind w:left="1440" w:hanging="360"/>
      </w:pPr>
      <w:rPr>
        <w:rFonts w:ascii="Courier New" w:cs="Courier New" w:eastAsia="Courier New" w:hAnsi="Courier New"/>
      </w:rPr>
    </w:lvl>
    <w:lvl w:ilvl="2" w:tentative="0">
      <w:start w:val="1"/>
      <w:numFmt w:val="bullet"/>
      <w:suff w:val="tab"/>
      <w:lvlText w:val="▪"/>
      <w:lvlJc w:val="left"/>
      <w:pPr>
        <w:ind w:left="2160" w:hanging="360"/>
      </w:pPr>
      <w:rPr>
        <w:rFonts w:ascii="Noto Sans Symbols" w:cs="Noto Sans Symbols" w:eastAsia="Noto Sans Symbols" w:hAnsi="Noto Sans Symbols"/>
      </w:rPr>
    </w:lvl>
    <w:lvl w:ilvl="3" w:tentative="0">
      <w:start w:val="1"/>
      <w:numFmt w:val="bullet"/>
      <w:suff w:val="tab"/>
      <w:lvlText w:val="●"/>
      <w:lvlJc w:val="left"/>
      <w:pPr>
        <w:ind w:left="2880" w:hanging="360"/>
      </w:pPr>
      <w:rPr>
        <w:rFonts w:ascii="Noto Sans Symbols" w:cs="Noto Sans Symbols" w:eastAsia="Noto Sans Symbols" w:hAnsi="Noto Sans Symbols"/>
      </w:rPr>
    </w:lvl>
    <w:lvl w:ilvl="4" w:tentative="0">
      <w:start w:val="1"/>
      <w:numFmt w:val="bullet"/>
      <w:suff w:val="tab"/>
      <w:lvlText w:val="o"/>
      <w:lvlJc w:val="left"/>
      <w:pPr>
        <w:ind w:left="3600" w:hanging="360"/>
      </w:pPr>
      <w:rPr>
        <w:rFonts w:ascii="Courier New" w:cs="Courier New" w:eastAsia="Courier New" w:hAnsi="Courier New"/>
      </w:rPr>
    </w:lvl>
    <w:lvl w:ilvl="5" w:tentative="0">
      <w:start w:val="1"/>
      <w:numFmt w:val="bullet"/>
      <w:suff w:val="tab"/>
      <w:lvlText w:val="▪"/>
      <w:lvlJc w:val="left"/>
      <w:pPr>
        <w:ind w:left="4320" w:hanging="360"/>
      </w:pPr>
      <w:rPr>
        <w:rFonts w:ascii="Noto Sans Symbols" w:cs="Noto Sans Symbols" w:eastAsia="Noto Sans Symbols" w:hAnsi="Noto Sans Symbols"/>
      </w:rPr>
    </w:lvl>
    <w:lvl w:ilvl="6" w:tentative="0">
      <w:start w:val="1"/>
      <w:numFmt w:val="bullet"/>
      <w:suff w:val="tab"/>
      <w:lvlText w:val="●"/>
      <w:lvlJc w:val="left"/>
      <w:pPr>
        <w:ind w:left="5040" w:hanging="360"/>
      </w:pPr>
      <w:rPr>
        <w:rFonts w:ascii="Noto Sans Symbols" w:cs="Noto Sans Symbols" w:eastAsia="Noto Sans Symbols" w:hAnsi="Noto Sans Symbols"/>
      </w:rPr>
    </w:lvl>
    <w:lvl w:ilvl="7" w:tentative="0">
      <w:start w:val="1"/>
      <w:numFmt w:val="bullet"/>
      <w:suff w:val="tab"/>
      <w:lvlText w:val="o"/>
      <w:lvlJc w:val="left"/>
      <w:pPr>
        <w:ind w:left="5760" w:hanging="360"/>
      </w:pPr>
      <w:rPr>
        <w:rFonts w:ascii="Courier New" w:cs="Courier New" w:eastAsia="Courier New" w:hAnsi="Courier New"/>
      </w:rPr>
    </w:lvl>
    <w:lvl w:ilvl="8" w:tentative="0">
      <w:start w:val="1"/>
      <w:numFmt w:val="bullet"/>
      <w:suff w:val="tab"/>
      <w:lvlText w:val="▪"/>
      <w:lvlJc w:val="left"/>
      <w:pPr>
        <w:ind w:left="6480" w:hanging="360"/>
      </w:pPr>
      <w:rPr>
        <w:rFonts w:ascii="Noto Sans Symbols" w:cs="Noto Sans Symbols" w:eastAsia="Noto Sans Symbols" w:hAnsi="Noto Sans Symbols"/>
      </w:rPr>
    </w:lvl>
  </w:abstractNum>
  <w:abstractNum w:abstractNumId="13">
    <w:multiLevelType w:val="multilevel"/>
    <w:lvl w:ilvl="0" w:tentative="0">
      <w:start w:val="1"/>
      <w:numFmt w:val="decimal"/>
      <w:suff w:val="tab"/>
      <w:lvlText w:val="%1."/>
      <w:lvlJc w:val="left"/>
      <w:pPr>
        <w:ind w:left="72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5"/>
  </w:num>
  <w:num w:numId="6">
    <w:abstractNumId w:val="11"/>
  </w:num>
  <w:num w:numId="7">
    <w:abstractNumId w:val="10"/>
  </w:num>
  <w:num w:numId="8">
    <w:abstractNumId w:val="10"/>
    <w:lvlOverride w:ilvl="0">
      <w:startOverride w:val="0"/>
    </w:lvlOverride>
  </w:num>
  <w:num w:numId="9">
    <w:abstractNumId w:val="5"/>
    <w:lvlOverride w:ilvl="0">
      <w:startOverride w:val="0"/>
    </w:lvlOverride>
  </w:num>
  <w:num w:numId="10">
    <w:abstractNumId w:val="11"/>
    <w:lvlOverride w:ilvl="0">
      <w:startOverride w:val="0"/>
    </w:lvlOverride>
  </w:num>
  <w:num w:numId="11">
    <w:abstractNumId w:val="8"/>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trackRevisions w:val="off"/>
  <w:displayBackgroundShape w:val="on"/>
  <w:compat>
    <w:compatSetting w:name="compatibilityMode" w:uri="http://schemas.microsoft.com/office/word" w:val="11"/>
  </w:compat>
  <w:footnotePr/>
  <w:endnotePr/>
  <w:themeFontLang w:val="en-US" w:eastAsia="zh-CN" w:bidi="ar-SA"/>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Times New Roman" w:hAnsi="Times New Roman"/>
        <w:sz w:val="20"/>
      </w:rPr>
    </w:rPrDefault>
    <w:pPrDefault/>
  </w:docDefaults>
  <w:style w:type="paragraph" w:default="1" w:styleId="Normal">
    <w:name w:val="Normal"/>
    <w:link w:val="Normal"/>
    <w:uiPriority w:val="0"/>
    <w:qFormat w:val="on"/>
    <w:pPr/>
    <w:rPr>
      <w:sz w:val="24"/>
      <w:szCs w:val="24"/>
      <w:lang w:val="ru-RU" w:bidi="ar-SA" w:eastAsia="ar-SA"/>
    </w:rPr>
  </w:style>
  <w:style w:type="paragraph" w:styleId="Heading1">
    <w:name w:val="Heading 1"/>
    <w:basedOn w:val="Normal"/>
    <w:next w:val="Normal"/>
    <w:link w:val="Заголовок1Знак"/>
    <w:uiPriority w:val="9"/>
    <w:qFormat w:val="on"/>
    <w:pPr>
      <w:keepNext w:val="on"/>
      <w:spacing w:before="240" w:after="60"/>
    </w:pPr>
    <w:rPr>
      <w:rFonts w:ascii="Calibri Light" w:cs="Times New Roman" w:eastAsia="Times New Roman" w:hAnsi="Calibri Light"/>
      <w:b/>
      <w:bCs/>
      <w:sz w:val="32"/>
      <w:szCs w:val="32"/>
    </w:rPr>
  </w:style>
  <w:style w:type="paragraph" w:styleId="Heading2">
    <w:name w:val="Heading 2"/>
    <w:basedOn w:val="Normal"/>
    <w:next w:val="Normal"/>
    <w:link w:val="Заголовок2Знак"/>
    <w:uiPriority w:val="9"/>
    <w:semiHidden w:val="on"/>
    <w:qFormat w:val="on"/>
    <w:pPr>
      <w:keepNext w:val="on"/>
      <w:spacing w:before="240" w:after="60"/>
    </w:pPr>
    <w:rPr>
      <w:rFonts w:ascii="Calibri Light" w:cs="Times New Roman" w:eastAsia="Times New Roman" w:hAnsi="Calibri Light"/>
      <w:b/>
      <w:bCs/>
      <w:i/>
      <w:iCs/>
      <w:sz w:val="28"/>
      <w:szCs w:val="28"/>
    </w:rPr>
  </w:style>
  <w:style w:type="paragraph" w:styleId="Heading3">
    <w:name w:val="Heading 3"/>
    <w:basedOn w:val="Normal"/>
    <w:next w:val="Normal"/>
    <w:link w:val="Normal"/>
    <w:uiPriority w:val="0"/>
    <w:qFormat w:val="on"/>
    <w:pPr>
      <w:keepNext w:val="on"/>
      <w:numPr>
        <w:ilvl w:val="2"/>
        <w:numId w:val="1"/>
      </w:numPr>
      <w:spacing w:before="240" w:after="60"/>
    </w:pPr>
    <w:rPr>
      <w:rFonts w:ascii="Arial" w:cs="Arial" w:eastAsia="Arial Unicode MS" w:hAnsi="Arial"/>
      <w:b/>
      <w:bCs/>
      <w:sz w:val="26"/>
      <w:szCs w:val="26"/>
    </w:rPr>
  </w:style>
  <w:style w:type="character" w:default="1" w:styleId="Defaultparagraphfont">
    <w:name w:val="Default paragraph font"/>
    <w:link w:val="Normal"/>
    <w:uiPriority w:val="1"/>
    <w:rPr/>
  </w:style>
  <w:style w:type="table" w:default="1" w:styleId="Normaltable">
    <w:name w:val="Normal table"/>
    <w:uiPriority w:val="99"/>
    <w:semiHidden w:val="on"/>
    <w:pPr/>
    <w:rPr/>
    <w:tblPr>
      <w:tblInd w:w="0" w:type="dxa"/>
      <w:tblLayout w:type="fixed"/>
      <w:tblCellMar>
        <w:top w:w="0" w:type="dxa"/>
        <w:left w:w="108" w:type="dxa"/>
        <w:bottom w:w="0" w:type="dxa"/>
        <w:right w:w="108" w:type="dxa"/>
      </w:tblCellMar>
    </w:tblPr>
  </w:style>
  <w:style w:type="numbering" w:default="1" w:styleId="Nolist">
    <w:name w:val="No list"/>
    <w:uiPriority w:val="99"/>
    <w:semiHidden w:val="on"/>
    <w:pPr/>
  </w:style>
  <w:style w:type="character" w:customStyle="1" w:styleId="WW8Num1z0">
    <w:name w:val="WW8Num1z0"/>
    <w:link w:val="Normal"/>
    <w:uiPriority w:val="0"/>
    <w:rPr/>
  </w:style>
  <w:style w:type="character" w:customStyle="1" w:styleId="WW8Num1z1">
    <w:name w:val="WW8Num1z1"/>
    <w:link w:val="Normal"/>
    <w:uiPriority w:val="0"/>
    <w:rPr>
      <w:rFonts w:cs="Times New Roman"/>
    </w:rPr>
  </w:style>
  <w:style w:type="character" w:customStyle="1" w:styleId="WW8Num1z2">
    <w:name w:val="WW8Num1z2"/>
    <w:link w:val="Normal"/>
    <w:uiPriority w:val="0"/>
    <w:rPr/>
  </w:style>
  <w:style w:type="character" w:customStyle="1" w:styleId="WW8Num1z3">
    <w:name w:val="WW8Num1z3"/>
    <w:link w:val="Normal"/>
    <w:uiPriority w:val="0"/>
    <w:rPr/>
  </w:style>
  <w:style w:type="character" w:customStyle="1" w:styleId="WW8Num1z4">
    <w:name w:val="WW8Num1z4"/>
    <w:link w:val="Normal"/>
    <w:uiPriority w:val="0"/>
    <w:rPr/>
  </w:style>
  <w:style w:type="character" w:customStyle="1" w:styleId="WW8Num1z5">
    <w:name w:val="WW8Num1z5"/>
    <w:link w:val="Normal"/>
    <w:uiPriority w:val="0"/>
    <w:rPr/>
  </w:style>
  <w:style w:type="character" w:customStyle="1" w:styleId="WW8Num1z6">
    <w:name w:val="WW8Num1z6"/>
    <w:link w:val="Normal"/>
    <w:uiPriority w:val="0"/>
    <w:rPr/>
  </w:style>
  <w:style w:type="character" w:customStyle="1" w:styleId="WW8Num1z7">
    <w:name w:val="WW8Num1z7"/>
    <w:link w:val="Normal"/>
    <w:uiPriority w:val="0"/>
    <w:rPr/>
  </w:style>
  <w:style w:type="character" w:customStyle="1" w:styleId="WW8Num1z8">
    <w:name w:val="WW8Num1z8"/>
    <w:link w:val="Normal"/>
    <w:uiPriority w:val="0"/>
    <w:rPr/>
  </w:style>
  <w:style w:type="character" w:customStyle="1" w:styleId="WW8Num2z0">
    <w:name w:val="WW8Num2z0"/>
    <w:link w:val="Normal"/>
    <w:uiPriority w:val="0"/>
    <w:rPr/>
  </w:style>
  <w:style w:type="character" w:customStyle="1" w:styleId="WW8Num2z1">
    <w:name w:val="WW8Num2z1"/>
    <w:link w:val="Normal"/>
    <w:uiPriority w:val="0"/>
    <w:rPr>
      <w:rFonts w:cs="Times New Roman"/>
    </w:rPr>
  </w:style>
  <w:style w:type="character" w:customStyle="1" w:styleId="WW8Num2z4">
    <w:name w:val="WW8Num2z4"/>
    <w:link w:val="Normal"/>
    <w:uiPriority w:val="0"/>
    <w:rPr/>
  </w:style>
  <w:style w:type="character" w:customStyle="1" w:styleId="WW8Num2z5">
    <w:name w:val="WW8Num2z5"/>
    <w:link w:val="Normal"/>
    <w:uiPriority w:val="0"/>
    <w:rPr/>
  </w:style>
  <w:style w:type="character" w:customStyle="1" w:styleId="WW8Num2z6">
    <w:name w:val="WW8Num2z6"/>
    <w:link w:val="Normal"/>
    <w:uiPriority w:val="0"/>
    <w:rPr/>
  </w:style>
  <w:style w:type="character" w:customStyle="1" w:styleId="WW8Num2z7">
    <w:name w:val="WW8Num2z7"/>
    <w:link w:val="Normal"/>
    <w:uiPriority w:val="0"/>
    <w:rPr/>
  </w:style>
  <w:style w:type="character" w:customStyle="1" w:styleId="WW8Num2z8">
    <w:name w:val="WW8Num2z8"/>
    <w:link w:val="Normal"/>
    <w:uiPriority w:val="0"/>
    <w:rPr/>
  </w:style>
  <w:style w:type="character" w:customStyle="1" w:styleId="WW8Num3z0">
    <w:name w:val="WW8Num3z0"/>
    <w:link w:val="Normal"/>
    <w:uiPriority w:val="0"/>
    <w:rPr/>
  </w:style>
  <w:style w:type="character" w:customStyle="1" w:styleId="WW8Num3z1">
    <w:name w:val="WW8Num3z1"/>
    <w:link w:val="Normal"/>
    <w:uiPriority w:val="0"/>
    <w:rPr/>
  </w:style>
  <w:style w:type="character" w:customStyle="1" w:styleId="WW8Num3z2">
    <w:name w:val="WW8Num3z2"/>
    <w:link w:val="Normal"/>
    <w:uiPriority w:val="0"/>
    <w:rPr/>
  </w:style>
  <w:style w:type="character" w:customStyle="1" w:styleId="WW8Num3z3">
    <w:name w:val="WW8Num3z3"/>
    <w:link w:val="Normal"/>
    <w:uiPriority w:val="0"/>
    <w:rPr/>
  </w:style>
  <w:style w:type="character" w:customStyle="1" w:styleId="WW8Num3z4">
    <w:name w:val="WW8Num3z4"/>
    <w:link w:val="Normal"/>
    <w:uiPriority w:val="0"/>
    <w:rPr/>
  </w:style>
  <w:style w:type="character" w:customStyle="1" w:styleId="WW8Num3z5">
    <w:name w:val="WW8Num3z5"/>
    <w:link w:val="Normal"/>
    <w:uiPriority w:val="0"/>
    <w:rPr/>
  </w:style>
  <w:style w:type="character" w:customStyle="1" w:styleId="WW8Num3z6">
    <w:name w:val="WW8Num3z6"/>
    <w:link w:val="Normal"/>
    <w:uiPriority w:val="0"/>
    <w:rPr/>
  </w:style>
  <w:style w:type="character" w:customStyle="1" w:styleId="WW8Num3z7">
    <w:name w:val="WW8Num3z7"/>
    <w:link w:val="Normal"/>
    <w:uiPriority w:val="0"/>
    <w:rPr/>
  </w:style>
  <w:style w:type="character" w:customStyle="1" w:styleId="WW8Num3z8">
    <w:name w:val="WW8Num3z8"/>
    <w:link w:val="Normal"/>
    <w:uiPriority w:val="0"/>
    <w:rPr/>
  </w:style>
  <w:style w:type="character" w:customStyle="1" w:styleId="WW8Num4z0">
    <w:name w:val="WW8Num4z0"/>
    <w:link w:val="Normal"/>
    <w:uiPriority w:val="0"/>
    <w:rPr/>
  </w:style>
  <w:style w:type="character" w:customStyle="1" w:styleId="WW8Num4z1">
    <w:name w:val="WW8Num4z1"/>
    <w:link w:val="Normal"/>
    <w:uiPriority w:val="0"/>
    <w:rPr/>
  </w:style>
  <w:style w:type="character" w:customStyle="1" w:styleId="WW8Num4z2">
    <w:name w:val="WW8Num4z2"/>
    <w:link w:val="Normal"/>
    <w:uiPriority w:val="0"/>
    <w:rPr>
      <w:i/>
      <w:iCs/>
      <w:color w:val="000000"/>
      <w:sz w:val="28"/>
      <w:szCs w:val="28"/>
    </w:rPr>
  </w:style>
  <w:style w:type="character" w:customStyle="1" w:styleId="WW8Num4z3">
    <w:name w:val="WW8Num4z3"/>
    <w:link w:val="Normal"/>
    <w:uiPriority w:val="0"/>
    <w:rPr/>
  </w:style>
  <w:style w:type="character" w:customStyle="1" w:styleId="WW8Num4z4">
    <w:name w:val="WW8Num4z4"/>
    <w:link w:val="Normal"/>
    <w:uiPriority w:val="0"/>
    <w:rPr/>
  </w:style>
  <w:style w:type="character" w:customStyle="1" w:styleId="WW8Num4z5">
    <w:name w:val="WW8Num4z5"/>
    <w:link w:val="Normal"/>
    <w:uiPriority w:val="0"/>
    <w:rPr/>
  </w:style>
  <w:style w:type="character" w:customStyle="1" w:styleId="WW8Num4z6">
    <w:name w:val="WW8Num4z6"/>
    <w:link w:val="Normal"/>
    <w:uiPriority w:val="0"/>
    <w:rPr/>
  </w:style>
  <w:style w:type="character" w:customStyle="1" w:styleId="WW8Num4z7">
    <w:name w:val="WW8Num4z7"/>
    <w:link w:val="Normal"/>
    <w:uiPriority w:val="0"/>
    <w:rPr/>
  </w:style>
  <w:style w:type="character" w:customStyle="1" w:styleId="WW8Num4z8">
    <w:name w:val="WW8Num4z8"/>
    <w:link w:val="Normal"/>
    <w:uiPriority w:val="0"/>
    <w:rPr/>
  </w:style>
  <w:style w:type="character" w:customStyle="1" w:styleId="Основнойшрифтабзаца1">
    <w:name w:val="Основной шрифт абзаца1"/>
    <w:link w:val="Normal"/>
    <w:uiPriority w:val="0"/>
    <w:rPr/>
  </w:style>
  <w:style w:type="character" w:customStyle="1" w:styleId="Основнойтекст3Знак">
    <w:name w:val="Основной текст 3 Знак"/>
    <w:link w:val="Normal"/>
    <w:uiPriority w:val="0"/>
    <w:rPr>
      <w:sz w:val="24"/>
      <w:lang w:val="ru-RU" w:bidi="ar-SA" w:eastAsia="ar-SA"/>
    </w:rPr>
  </w:style>
  <w:style w:type="character" w:customStyle="1" w:styleId="ВерхнийколонтитулЗнак">
    <w:name w:val="Верхний колонтитул Знак"/>
    <w:link w:val="Normal"/>
    <w:uiPriority w:val="0"/>
    <w:rPr>
      <w:sz w:val="24"/>
      <w:szCs w:val="24"/>
    </w:rPr>
  </w:style>
  <w:style w:type="character" w:customStyle="1" w:styleId="НижнийколонтитулЗнак">
    <w:name w:val="Нижний колонтитул Знак"/>
    <w:link w:val="Normal"/>
    <w:uiPriority w:val="0"/>
    <w:rPr>
      <w:sz w:val="24"/>
      <w:szCs w:val="24"/>
    </w:rPr>
  </w:style>
  <w:style w:type="character" w:customStyle="1" w:styleId="Заголовок3Знак">
    <w:name w:val="Заголовок 3 Знак"/>
    <w:link w:val="Normal"/>
    <w:uiPriority w:val="0"/>
    <w:rPr>
      <w:rFonts w:ascii="Arial" w:cs="Arial" w:eastAsia="Arial Unicode MS" w:hAnsi="Arial"/>
      <w:b/>
      <w:bCs/>
      <w:sz w:val="26"/>
      <w:szCs w:val="26"/>
    </w:rPr>
  </w:style>
  <w:style w:type="character" w:customStyle="1" w:styleId="ТекстсноскиЗнак">
    <w:name w:val="Текст сноски Знак"/>
    <w:basedOn w:val="Основнойшрифтабзаца1"/>
    <w:link w:val="Normal"/>
    <w:uiPriority w:val="0"/>
    <w:rPr/>
  </w:style>
  <w:style w:type="character" w:customStyle="1" w:styleId="Символсноски">
    <w:name w:val="Символ сноски"/>
    <w:link w:val="Normal"/>
    <w:uiPriority w:val="0"/>
    <w:rPr>
      <w:vertAlign w:val="superscript"/>
    </w:rPr>
  </w:style>
  <w:style w:type="character" w:styleId="Hyperlink">
    <w:name w:val="Hyperlink"/>
    <w:link w:val="Normal"/>
    <w:uiPriority w:val="0"/>
    <w:rPr>
      <w:color w:val="000080"/>
      <w:u w:val="single"/>
    </w:rPr>
  </w:style>
  <w:style w:type="character" w:styleId="Footnotereference">
    <w:name w:val="Footnote reference"/>
    <w:link w:val="Normal"/>
    <w:uiPriority w:val="0"/>
    <w:rPr>
      <w:vertAlign w:val="superscript"/>
    </w:rPr>
  </w:style>
  <w:style w:type="character" w:customStyle="1" w:styleId="Символыконцевойсноски">
    <w:name w:val="Символы концевой сноски"/>
    <w:link w:val="Normal"/>
    <w:uiPriority w:val="0"/>
    <w:rPr>
      <w:vertAlign w:val="superscript"/>
    </w:rPr>
  </w:style>
  <w:style w:type="character" w:customStyle="1" w:styleId="WW-Символыконцевойсноски">
    <w:name w:val="WW-Символы концевой сноски"/>
    <w:link w:val="Normal"/>
    <w:uiPriority w:val="0"/>
    <w:rPr/>
  </w:style>
  <w:style w:type="character" w:customStyle="1" w:styleId="Знаксноски1">
    <w:name w:val="Знак сноски1"/>
    <w:link w:val="Normal"/>
    <w:uiPriority w:val="0"/>
    <w:rPr>
      <w:rFonts w:cs="Times New Roman"/>
      <w:position w:val="11"/>
      <w:sz w:val="16"/>
    </w:rPr>
  </w:style>
  <w:style w:type="character" w:customStyle="1" w:styleId="Символнумерации">
    <w:name w:val="Символ нумерации"/>
    <w:link w:val="Normal"/>
    <w:uiPriority w:val="0"/>
    <w:rPr/>
  </w:style>
  <w:style w:type="character" w:styleId="Endnotereference">
    <w:name w:val="Endnote reference"/>
    <w:link w:val="Normal"/>
    <w:uiPriority w:val="0"/>
    <w:rPr>
      <w:vertAlign w:val="superscript"/>
    </w:rPr>
  </w:style>
  <w:style w:type="paragraph" w:styleId="Title">
    <w:name w:val="Title"/>
    <w:basedOn w:val="Normal"/>
    <w:next w:val="Bodytext"/>
    <w:link w:val="Normal"/>
    <w:uiPriority w:val="0"/>
    <w:pPr>
      <w:keepNext w:val="on"/>
      <w:spacing w:before="240" w:after="120"/>
    </w:pPr>
    <w:rPr>
      <w:rFonts w:ascii="Arial" w:cs="Mangal" w:eastAsia="Microsoft YaHei" w:hAnsi="Arial"/>
      <w:sz w:val="28"/>
      <w:szCs w:val="28"/>
    </w:rPr>
  </w:style>
  <w:style w:type="paragraph" w:styleId="Bodytext">
    <w:name w:val="Body text"/>
    <w:basedOn w:val="Normal"/>
    <w:link w:val="Normal"/>
    <w:uiPriority w:val="0"/>
    <w:pPr>
      <w:spacing w:before="0" w:after="120"/>
    </w:pPr>
    <w:rPr/>
  </w:style>
  <w:style w:type="paragraph" w:styleId="List">
    <w:name w:val="List"/>
    <w:basedOn w:val="Bodytext"/>
    <w:link w:val="Normal"/>
    <w:uiPriority w:val="0"/>
    <w:pPr/>
    <w:rPr>
      <w:rFonts w:cs="Mangal"/>
    </w:rPr>
  </w:style>
  <w:style w:type="paragraph" w:customStyle="1" w:styleId="Название1">
    <w:name w:val="Название1"/>
    <w:basedOn w:val="Normal"/>
    <w:link w:val="Normal"/>
    <w:uiPriority w:val="0"/>
    <w:pPr>
      <w:spacing w:before="120" w:after="120"/>
    </w:pPr>
    <w:rPr>
      <w:rFonts w:cs="Mangal"/>
      <w:i/>
      <w:iCs/>
      <w:sz w:val="24"/>
      <w:szCs w:val="24"/>
    </w:rPr>
  </w:style>
  <w:style w:type="paragraph" w:customStyle="1" w:styleId="Указатель1">
    <w:name w:val="Указатель1"/>
    <w:basedOn w:val="Normal"/>
    <w:link w:val="Normal"/>
    <w:uiPriority w:val="0"/>
    <w:pPr/>
    <w:rPr>
      <w:rFonts w:cs="Mangal"/>
    </w:rPr>
  </w:style>
  <w:style w:type="paragraph" w:customStyle="1" w:styleId="ConsPlusNonformat">
    <w:name w:val="ConsPlusNonformat"/>
    <w:link w:val="Normal"/>
    <w:uiPriority w:val="0"/>
    <w:pPr/>
    <w:rPr>
      <w:rFonts w:ascii="Courier New" w:cs="Courier New" w:hAnsi="Courier New"/>
      <w:lang w:val="ru-RU" w:bidi="ar-SA" w:eastAsia="ar-SA"/>
    </w:rPr>
  </w:style>
  <w:style w:type="paragraph" w:customStyle="1" w:styleId="ConsPlusTitle">
    <w:name w:val="ConsPlusTitle"/>
    <w:link w:val="Normal"/>
    <w:uiPriority w:val="0"/>
    <w:pPr/>
    <w:rPr>
      <w:b/>
      <w:bCs/>
      <w:sz w:val="28"/>
      <w:szCs w:val="28"/>
      <w:lang w:val="ru-RU" w:bidi="ar-SA" w:eastAsia="ar-SA"/>
    </w:rPr>
  </w:style>
  <w:style w:type="paragraph" w:customStyle="1" w:styleId="ConsPlusCell">
    <w:name w:val="ConsPlusCell"/>
    <w:link w:val="Normal"/>
    <w:uiPriority w:val="0"/>
    <w:pPr/>
    <w:rPr>
      <w:rFonts w:ascii="Courier New" w:cs="Courier New" w:hAnsi="Courier New"/>
      <w:lang w:val="ru-RU" w:bidi="ar-SA" w:eastAsia="ar-SA"/>
    </w:rPr>
  </w:style>
  <w:style w:type="paragraph" w:customStyle="1" w:styleId="ConsPlusNormal">
    <w:name w:val="ConsPlusNormal"/>
    <w:link w:val="Normal"/>
    <w:uiPriority w:val="99"/>
    <w:pPr/>
    <w:rPr>
      <w:sz w:val="24"/>
      <w:szCs w:val="24"/>
      <w:lang w:val="ru-RU" w:bidi="ar-SA" w:eastAsia="ar-SA"/>
    </w:rPr>
  </w:style>
  <w:style w:type="paragraph" w:customStyle="1" w:styleId="Основнойтекст31">
    <w:name w:val="Основной текст 31"/>
    <w:basedOn w:val="Normal"/>
    <w:link w:val="Normal"/>
    <w:uiPriority w:val="0"/>
    <w:pPr>
      <w:jc w:val="both"/>
    </w:pPr>
    <w:rPr>
      <w:szCs w:val="20"/>
    </w:rPr>
  </w:style>
  <w:style w:type="paragraph" w:customStyle="1" w:styleId="Готовый">
    <w:name w:val="Готовый"/>
    <w:basedOn w:val="Normal"/>
    <w:link w:val="Normal"/>
    <w:uiPriority w:val="0"/>
    <w:pP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pPr>
    <w:rPr>
      <w:rFonts w:ascii="Courier New" w:cs="Courier New" w:hAnsi="Courier New"/>
      <w:sz w:val="20"/>
      <w:szCs w:val="20"/>
    </w:rPr>
  </w:style>
  <w:style w:type="paragraph" w:styleId="Header">
    <w:name w:val="Header"/>
    <w:basedOn w:val="Normal"/>
    <w:link w:val="Normal"/>
    <w:uiPriority w:val="0"/>
    <w:pPr>
      <w:tabs>
        <w:tab w:val="center" w:leader="none" w:pos="4677"/>
        <w:tab w:val="right" w:leader="none" w:pos="9355"/>
      </w:tabs>
    </w:pPr>
    <w:rPr/>
  </w:style>
  <w:style w:type="paragraph" w:styleId="Footer">
    <w:name w:val="Footer"/>
    <w:basedOn w:val="Normal"/>
    <w:link w:val="Normal"/>
    <w:uiPriority w:val="0"/>
    <w:pPr>
      <w:tabs>
        <w:tab w:val="center" w:leader="none" w:pos="4677"/>
        <w:tab w:val="right" w:leader="none" w:pos="9355"/>
      </w:tabs>
    </w:pPr>
    <w:rPr/>
  </w:style>
  <w:style w:type="paragraph" w:styleId="Balloontext">
    <w:name w:val="Balloon text"/>
    <w:basedOn w:val="Normal"/>
    <w:link w:val="Normal"/>
    <w:uiPriority w:val="0"/>
    <w:pPr/>
    <w:rPr>
      <w:rFonts w:ascii="Tahoma" w:cs="Tahoma" w:hAnsi="Tahoma"/>
      <w:sz w:val="16"/>
      <w:szCs w:val="16"/>
    </w:rPr>
  </w:style>
  <w:style w:type="paragraph" w:styleId="Footnotetext">
    <w:name w:val="Footnote text"/>
    <w:basedOn w:val="Normal"/>
    <w:link w:val="Normal"/>
    <w:uiPriority w:val="0"/>
    <w:pPr/>
    <w:rPr>
      <w:sz w:val="20"/>
      <w:szCs w:val="20"/>
    </w:rPr>
  </w:style>
  <w:style w:type="paragraph" w:customStyle="1" w:styleId="Standard">
    <w:name w:val="Standard"/>
    <w:link w:val="Normal"/>
    <w:uiPriority w:val="0"/>
    <w:pPr/>
    <w:rPr>
      <w:rFonts w:ascii="Arial" w:cs="Arial" w:eastAsia="Calibri" w:hAnsi="Arial"/>
      <w:sz w:val="18"/>
      <w:szCs w:val="18"/>
      <w:lang w:val="ru-RU" w:bidi="ar-SA" w:eastAsia="ar-SA"/>
    </w:rPr>
  </w:style>
  <w:style w:type="paragraph" w:customStyle="1" w:styleId="Заголовок№1">
    <w:name w:val="Заголовок №1"/>
    <w:basedOn w:val="Standard"/>
    <w:link w:val="Normal"/>
    <w:uiPriority w:val="0"/>
    <w:pPr>
      <w:numPr>
        <w:ilvl w:val="0"/>
        <w:numId w:val="2"/>
      </w:numPr>
      <w:shd w:val="clear" w:color="auto" w:fill="ffffff"/>
      <w:spacing w:before="3720" w:after="240" w:line="240" w:lineRule="atLeast"/>
      <w:jc w:val="center"/>
    </w:pPr>
    <w:rPr>
      <w:rFonts w:ascii="Times New Roman" w:cs="Times New Roman" w:hAnsi="Times New Roman"/>
      <w:color w:val="00000a"/>
      <w:sz w:val="51"/>
      <w:szCs w:val="51"/>
      <w:lang w:val="en-US"/>
    </w:rPr>
  </w:style>
  <w:style w:type="paragraph" w:customStyle="1" w:styleId="Заголовок№2(2)">
    <w:name w:val="Заголовок №2 (2)"/>
    <w:basedOn w:val="Standard"/>
    <w:link w:val="Normal"/>
    <w:uiPriority w:val="0"/>
    <w:pPr>
      <w:numPr>
        <w:ilvl w:val="0"/>
        <w:numId w:val="2"/>
      </w:numPr>
      <w:shd w:val="clear" w:color="auto" w:fill="ffffff"/>
      <w:spacing w:before="0" w:after="420" w:line="240" w:lineRule="atLeast"/>
    </w:pPr>
    <w:rPr>
      <w:rFonts w:ascii="Times New Roman" w:cs="Times New Roman" w:hAnsi="Times New Roman"/>
      <w:color w:val="00000a"/>
      <w:sz w:val="27"/>
      <w:szCs w:val="27"/>
      <w:lang w:val="en-US"/>
    </w:rPr>
  </w:style>
  <w:style w:type="paragraph" w:customStyle="1" w:styleId="Заголовок№31">
    <w:name w:val="Заголовок №31"/>
    <w:basedOn w:val="Standard"/>
    <w:link w:val="Normal"/>
    <w:uiPriority w:val="0"/>
    <w:pPr>
      <w:numPr>
        <w:ilvl w:val="0"/>
        <w:numId w:val="2"/>
      </w:numPr>
      <w:shd w:val="clear" w:color="auto" w:fill="ffffff"/>
      <w:spacing w:before="0" w:after="180" w:line="240" w:lineRule="atLeast"/>
    </w:pPr>
    <w:rPr>
      <w:rFonts w:ascii="Times New Roman" w:cs="Times New Roman" w:hAnsi="Times New Roman"/>
      <w:color w:val="00000a"/>
      <w:sz w:val="21"/>
      <w:szCs w:val="21"/>
      <w:lang w:val="en-US"/>
    </w:rPr>
  </w:style>
  <w:style w:type="paragraph" w:customStyle="1" w:styleId="Заголовок№4">
    <w:name w:val="Заголовок №4"/>
    <w:basedOn w:val="Standard"/>
    <w:link w:val="Normal"/>
    <w:uiPriority w:val="0"/>
    <w:pPr>
      <w:numPr>
        <w:ilvl w:val="0"/>
        <w:numId w:val="2"/>
      </w:numPr>
      <w:shd w:val="clear" w:color="auto" w:fill="ffffff"/>
      <w:spacing w:before="0" w:after="420" w:line="240" w:lineRule="atLeast"/>
    </w:pPr>
    <w:rPr>
      <w:rFonts w:ascii="Times New Roman" w:cs="Times New Roman" w:hAnsi="Times New Roman"/>
      <w:color w:val="00000a"/>
      <w:sz w:val="21"/>
      <w:szCs w:val="21"/>
      <w:lang w:val="en-US"/>
    </w:rPr>
  </w:style>
  <w:style w:type="paragraph" w:customStyle="1" w:styleId="Содержимоетаблицы">
    <w:name w:val="Содержимое таблицы"/>
    <w:basedOn w:val="Normal"/>
    <w:link w:val="Normal"/>
    <w:uiPriority w:val="0"/>
    <w:pPr/>
    <w:rPr/>
  </w:style>
  <w:style w:type="paragraph" w:customStyle="1" w:styleId="Заголовоктаблицы">
    <w:name w:val="Заголовок таблицы"/>
    <w:basedOn w:val="Содержимоетаблицы"/>
    <w:link w:val="Normal"/>
    <w:uiPriority w:val="0"/>
    <w:pPr>
      <w:jc w:val="center"/>
    </w:pPr>
    <w:rPr>
      <w:b/>
      <w:bCs/>
    </w:rPr>
  </w:style>
  <w:style w:type="paragraph" w:customStyle="1" w:styleId="Текстсноски1">
    <w:name w:val="Текст сноски1"/>
    <w:basedOn w:val="Normal"/>
    <w:link w:val="Normal"/>
    <w:uiPriority w:val="0"/>
    <w:pPr/>
    <w:rPr>
      <w:rFonts w:ascii="Times New Roman" w:cs="Times New Roman" w:eastAsia="Times New Roman" w:hAnsi="Times New Roman"/>
      <w:color w:val="00000a"/>
      <w:sz w:val="20"/>
      <w:szCs w:val="20"/>
      <w:lang w:val="en-US"/>
    </w:rPr>
  </w:style>
  <w:style w:type="paragraph" w:customStyle="1" w:styleId="Обычный1">
    <w:name w:val="Обычный1"/>
    <w:link w:val="Normal"/>
    <w:uiPriority w:val="0"/>
    <w:pPr/>
    <w:rPr>
      <w:rFonts w:cs="Mangal" w:eastAsia="SimSun"/>
      <w:sz w:val="24"/>
      <w:szCs w:val="24"/>
      <w:lang w:val="ru-RU" w:bidi="hi-IN" w:eastAsia="hi-IN"/>
    </w:rPr>
  </w:style>
  <w:style w:type="numbering" w:customStyle="1" w:styleId="WWNum3">
    <w:name w:val="WWNum3"/>
    <w:basedOn w:val="Nolist"/>
    <w:uiPriority w:val="0"/>
    <w:pPr>
      <w:numPr>
        <w:numId w:val="5"/>
      </w:numPr>
    </w:pPr>
  </w:style>
  <w:style w:type="numbering" w:customStyle="1" w:styleId="WWNum4">
    <w:name w:val="WWNum4"/>
    <w:basedOn w:val="Nolist"/>
    <w:uiPriority w:val="0"/>
    <w:pPr>
      <w:numPr>
        <w:numId w:val="6"/>
      </w:numPr>
    </w:pPr>
  </w:style>
  <w:style w:type="numbering" w:customStyle="1" w:styleId="WWNum5">
    <w:name w:val="WWNum5"/>
    <w:basedOn w:val="Nolist"/>
    <w:uiPriority w:val="0"/>
    <w:pPr>
      <w:numPr>
        <w:numId w:val="7"/>
      </w:numPr>
    </w:pPr>
  </w:style>
  <w:style w:type="paragraph" w:customStyle="1" w:styleId="Footnote">
    <w:name w:val="Footnote"/>
    <w:basedOn w:val="Standard"/>
    <w:link w:val="Normal"/>
    <w:uiPriority w:val="0"/>
    <w:pPr>
      <w:shd w:val="clear" w:color="auto" w:fill="ffffff"/>
      <w:spacing w:after="300" w:line="240" w:lineRule="atLeast"/>
      <w:ind w:left="283" w:hanging="283"/>
    </w:pPr>
    <w:rPr>
      <w:rFonts w:ascii="Times New Roman" w:cs="Times New Roman" w:hAnsi="Times New Roman"/>
      <w:color w:val="00000a"/>
      <w:sz w:val="21"/>
      <w:szCs w:val="21"/>
      <w:lang w:val="en-US" w:eastAsia="en-US"/>
    </w:rPr>
  </w:style>
  <w:style w:type="paragraph" w:customStyle="1" w:styleId="Основнойтекст(2)">
    <w:name w:val="Основной текст (2)"/>
    <w:basedOn w:val="Normal"/>
    <w:link w:val="Normal"/>
    <w:uiPriority w:val="99"/>
    <w:pPr>
      <w:shd w:val="clear" w:color="auto" w:fill="ffffff"/>
      <w:spacing w:after="300" w:line="240" w:lineRule="atLeast"/>
    </w:pPr>
    <w:rPr>
      <w:rFonts w:eastAsia="Calibri"/>
      <w:color w:val="00000a"/>
      <w:sz w:val="23"/>
      <w:szCs w:val="23"/>
      <w:lang w:val="en-US" w:eastAsia="en-US"/>
    </w:rPr>
  </w:style>
  <w:style w:type="character" w:styleId="Annotationreference">
    <w:name w:val="Annotation reference"/>
    <w:link w:val="Normal"/>
    <w:uiPriority w:val="99"/>
    <w:semiHidden w:val="on"/>
    <w:rPr>
      <w:sz w:val="16"/>
      <w:szCs w:val="16"/>
    </w:rPr>
  </w:style>
  <w:style w:type="paragraph" w:styleId="Annotationtext">
    <w:name w:val="Annotation text"/>
    <w:basedOn w:val="Normal"/>
    <w:link w:val="ТекстпримечанияЗнак"/>
    <w:uiPriority w:val="99"/>
    <w:semiHidden w:val="on"/>
    <w:pPr/>
    <w:rPr>
      <w:sz w:val="20"/>
      <w:szCs w:val="20"/>
    </w:rPr>
  </w:style>
  <w:style w:type="character" w:customStyle="1" w:styleId="ТекстпримечанияЗнак">
    <w:name w:val="Текст примечания Знак"/>
    <w:link w:val="Annotationtext"/>
    <w:uiPriority w:val="99"/>
    <w:semiHidden w:val="on"/>
    <w:rPr>
      <w:lang w:eastAsia="ar-SA"/>
    </w:rPr>
  </w:style>
  <w:style w:type="paragraph" w:styleId="Annotationsubject">
    <w:name w:val="Annotation subject"/>
    <w:basedOn w:val="Annotationtext"/>
    <w:next w:val="Annotationtext"/>
    <w:link w:val="ТемапримечанияЗнак"/>
    <w:uiPriority w:val="99"/>
    <w:semiHidden w:val="on"/>
    <w:pPr/>
    <w:rPr>
      <w:b/>
      <w:bCs/>
    </w:rPr>
  </w:style>
  <w:style w:type="character" w:customStyle="1" w:styleId="ТемапримечанияЗнак">
    <w:name w:val="Тема примечания Знак"/>
    <w:link w:val="Annotationsubject"/>
    <w:uiPriority w:val="99"/>
    <w:semiHidden w:val="on"/>
    <w:rPr>
      <w:b/>
      <w:bCs/>
      <w:lang w:eastAsia="ar-SA"/>
    </w:rPr>
  </w:style>
  <w:style w:type="paragraph" w:customStyle="1" w:styleId="Textbody">
    <w:name w:val="Text body"/>
    <w:basedOn w:val="Standard"/>
    <w:link w:val="Normal"/>
    <w:uiPriority w:val="0"/>
    <w:pPr>
      <w:spacing w:after="120"/>
    </w:pPr>
    <w:rPr>
      <w:rFonts w:ascii="Times New Roman" w:cs="Times New Roman" w:eastAsia="Times New Roman" w:hAnsi="Times New Roman"/>
      <w:color w:val="00000a"/>
      <w:lang w:val="en-US" w:eastAsia="en-US"/>
    </w:rPr>
  </w:style>
  <w:style w:type="character" w:customStyle="1" w:styleId="Заголовок1Знак">
    <w:name w:val="Заголовок 1 Знак"/>
    <w:link w:val="Heading1"/>
    <w:uiPriority w:val="9"/>
    <w:rPr>
      <w:rFonts w:ascii="Calibri Light" w:cs="Times New Roman" w:eastAsia="Times New Roman" w:hAnsi="Calibri Light"/>
      <w:b/>
      <w:bCs/>
      <w:sz w:val="32"/>
      <w:szCs w:val="32"/>
      <w:lang w:eastAsia="ar-SA"/>
    </w:rPr>
  </w:style>
  <w:style w:type="character" w:customStyle="1" w:styleId="Заголовок2Знак">
    <w:name w:val="Заголовок 2 Знак"/>
    <w:link w:val="Heading2"/>
    <w:uiPriority w:val="9"/>
    <w:semiHidden w:val="on"/>
    <w:rPr>
      <w:rFonts w:ascii="Calibri Light" w:cs="Times New Roman" w:eastAsia="Times New Roman" w:hAnsi="Calibri Light"/>
      <w:b/>
      <w:bCs/>
      <w:i/>
      <w:iCs/>
      <w:sz w:val="28"/>
      <w:szCs w:val="28"/>
      <w:lang w:eastAsia="ar-SA"/>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10"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otnotes" Target="footnotes.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header" Target="header1.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dc:title>
  <dc:creator>admin</dc:creator>
  <cp:lastModifiedBy>unknown</cp:lastModifiedBy>
</cp:coreProperties>
</file>