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8940"/>
        </w:tabs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5"/>
        <w:tabs>
          <w:tab w:val="left" w:pos="8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>
      <w:pPr>
        <w:pStyle w:val="5"/>
        <w:tabs>
          <w:tab w:val="left" w:pos="8940"/>
        </w:tabs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spacing w:after="0" w:line="240" w:lineRule="auto"/>
        <w:ind w:left="360" w:hanging="7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Наименование Заказчика: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«Алфимовский детский сад общеразвивающего вида «Рябинка» городского округа Ступино Московской области.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 Адрес:</w:t>
      </w:r>
      <w:r>
        <w:rPr>
          <w:rFonts w:ascii="Times New Roman" w:hAnsi="Times New Roman"/>
          <w:sz w:val="24"/>
          <w:szCs w:val="24"/>
          <w:lang w:eastAsia="ru-RU"/>
        </w:rPr>
        <w:t xml:space="preserve"> 142860, Московская область, городской округ Ступино, д. Алфимово, проезд Новоселов, владение 3.</w:t>
      </w:r>
    </w:p>
    <w:p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 Источник финансирования</w:t>
      </w:r>
      <w:r>
        <w:rPr>
          <w:rFonts w:ascii="Times New Roman" w:hAnsi="Times New Roman"/>
          <w:sz w:val="24"/>
          <w:szCs w:val="24"/>
          <w:lang w:eastAsia="ru-RU"/>
        </w:rPr>
        <w:t>: федеральный</w:t>
      </w:r>
      <w:r>
        <w:rPr>
          <w:rFonts w:hint="default" w:ascii="Times New Roman" w:hAnsi="Times New Roman"/>
          <w:sz w:val="24"/>
          <w:szCs w:val="24"/>
          <w:lang w:val="en-US" w:eastAsia="ru-RU"/>
        </w:rPr>
        <w:t xml:space="preserve"> бюджет</w:t>
      </w:r>
    </w:p>
    <w:p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 Наименование объекта закупки</w:t>
      </w:r>
      <w:r>
        <w:rPr>
          <w:rFonts w:ascii="Times New Roman" w:hAnsi="Times New Roman"/>
          <w:sz w:val="24"/>
          <w:szCs w:val="24"/>
          <w:lang w:eastAsia="ru-RU"/>
        </w:rPr>
        <w:t>: поставка</w:t>
      </w:r>
      <w:r>
        <w:rPr>
          <w:rFonts w:hint="default" w:ascii="Times New Roman" w:hAnsi="Times New Roman"/>
          <w:sz w:val="24"/>
          <w:szCs w:val="24"/>
          <w:lang w:val="en-US" w:eastAsia="ru-RU"/>
        </w:rPr>
        <w:t xml:space="preserve"> товара для нужд детского сада (ФГОС) </w:t>
      </w:r>
    </w:p>
    <w:p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/>
          <w:b/>
          <w:sz w:val="24"/>
          <w:szCs w:val="24"/>
          <w:lang w:val="en-US" w:eastAsia="ru-RU"/>
        </w:rPr>
        <w:t>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 Объем поставляемых товаров: </w:t>
      </w:r>
      <w:bookmarkStart w:id="0" w:name="_GoBack"/>
      <w:bookmarkEnd w:id="0"/>
    </w:p>
    <w:p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3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6384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c>
          <w:tcPr>
            <w:tcW w:w="455" w:type="dxa"/>
            <w:shd w:val="clear" w:color="auto" w:fill="FFFFFF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84" w:type="dxa"/>
            <w:shd w:val="clear" w:color="auto" w:fill="FFFFFF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7" w:type="dxa"/>
            <w:shd w:val="clear" w:color="auto" w:fill="FFFFFF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  <w:shd w:val="clear" w:color="auto" w:fill="FFFFFF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84" w:type="dxa"/>
            <w:shd w:val="clear" w:color="auto" w:fill="FFFFFF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Ф-48-1 Игровой набор (1 часть - игры) "УГОЛОК ПДД" по ФГОС</w:t>
            </w:r>
            <w:r>
              <w:rPr>
                <w:rFonts w:ascii="Times New Roman" w:hAnsi="Times New Roman"/>
              </w:rPr>
              <w:t>Маска защитная трехслойная </w:t>
            </w:r>
          </w:p>
        </w:tc>
        <w:tc>
          <w:tcPr>
            <w:tcW w:w="1837" w:type="dxa"/>
            <w:shd w:val="clear" w:color="auto" w:fill="FFFFFF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шт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dxa"/>
            <w:shd w:val="clear" w:color="auto" w:fill="FFFFFF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384" w:type="dxa"/>
            <w:shd w:val="clear" w:color="auto" w:fill="FFFFFF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Ф-48-2 Игровой набор (2 часть - модули) "УГОЛОК ПДД" по ФГОС</w:t>
            </w:r>
          </w:p>
        </w:tc>
        <w:tc>
          <w:tcPr>
            <w:tcW w:w="1837" w:type="dxa"/>
            <w:shd w:val="clear" w:color="auto" w:fill="FFFFFF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ru-RU"/>
        </w:rPr>
      </w:pPr>
    </w:p>
    <w:p>
      <w:pPr>
        <w:shd w:val="clear" w:color="auto" w:fill="FFFFFF"/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7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Гарантийные обязательства: </w:t>
      </w:r>
      <w:r>
        <w:rPr>
          <w:rFonts w:ascii="Times New Roman" w:hAnsi="Times New Roman"/>
          <w:color w:val="000000"/>
          <w:sz w:val="24"/>
          <w:szCs w:val="24"/>
        </w:rPr>
        <w:t>На поставляемый товар Поставщик предоставляет гарантию качества в соответствии с нормативными документами на данный вид продукции, но не менее 12 (двенадцать) месяцев с даты подписания Акта приемки-передачи товара.</w:t>
      </w:r>
    </w:p>
    <w:p>
      <w:pPr>
        <w:pStyle w:val="6"/>
        <w:ind w:left="284"/>
        <w:jc w:val="both"/>
      </w:pPr>
      <w:r>
        <w:t>Замена некачественного товара, должна быть проведена в течение 10 (десяти) рабочих дней, после уведомления Поставщика. Все расходы на гарантийное обслуживание входят в стоимость договора и должны производиться за счёт Поставщика силами Поставщика без дополнительных затрат со стороны заказчика. Поставщик обязан передать Заказчику заверенные сертификаты на оборудование от производителя оборудования.</w:t>
      </w:r>
    </w:p>
    <w:p>
      <w:pPr>
        <w:pStyle w:val="6"/>
        <w:ind w:left="284"/>
        <w:jc w:val="both"/>
        <w:rPr>
          <w:b/>
        </w:rPr>
      </w:pPr>
      <w:r>
        <w:rPr>
          <w:b/>
        </w:rPr>
        <w:t xml:space="preserve">8. Требования к поставке товара: </w:t>
      </w:r>
      <w:r>
        <w:rPr>
          <w:rFonts w:eastAsia="Times New Roman"/>
          <w:color w:val="00000A"/>
          <w:kern w:val="3"/>
          <w:lang w:eastAsia="ar-SA"/>
        </w:rPr>
        <w:t>Поставка товара и его настройка осуществляется силами и за счет Поставщика. Датой поставки товара считается дата передачи товара Заказчику.</w:t>
      </w:r>
    </w:p>
    <w:p>
      <w:pPr>
        <w:pStyle w:val="6"/>
        <w:ind w:left="284"/>
        <w:jc w:val="both"/>
        <w:rPr>
          <w:b/>
        </w:rPr>
      </w:pPr>
      <w:r>
        <w:rPr>
          <w:b/>
        </w:rPr>
        <w:t>9. Место поставки товара:</w:t>
      </w:r>
      <w:r>
        <w:t xml:space="preserve"> по адресу Заказчика.</w:t>
      </w:r>
    </w:p>
    <w:p>
      <w:pPr>
        <w:spacing w:after="0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     10. Срок поставки товара</w:t>
      </w:r>
      <w:r>
        <w:rPr>
          <w:rFonts w:ascii="Times New Roman" w:hAnsi="Times New Roman" w:eastAsia="Calibri"/>
          <w:sz w:val="24"/>
          <w:szCs w:val="24"/>
        </w:rPr>
        <w:t>: в течение 15 рабочих дней после подписания договора.</w:t>
      </w:r>
    </w:p>
    <w:p>
      <w:pPr>
        <w:ind w:left="360" w:hanging="360" w:hangingChars="15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     11. Срок и условия оплаты поставленного товара:</w:t>
      </w: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Заказчик оплачивает услуги Поставщика путем перечисления денежных средств на расчетный счет Поставщика в срок не превышающий 30 (тридцать) календарных дней, на основании надлежаще оформленного и подписанного Акта сдачи–приемки товара, после выставления Поставщиком счета на оплату.</w:t>
      </w:r>
    </w:p>
    <w:p>
      <w:pPr>
        <w:rPr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11444" w:type="dxa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722"/>
        <w:gridCol w:w="551"/>
        <w:gridCol w:w="735"/>
        <w:gridCol w:w="538"/>
        <w:gridCol w:w="551"/>
        <w:gridCol w:w="853"/>
        <w:gridCol w:w="984"/>
        <w:gridCol w:w="5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4" w:type="dxa"/>
            <w:gridSpan w:val="9"/>
            <w:shd w:val="clear" w:color="FFFFFF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4" w:type="dxa"/>
            <w:gridSpan w:val="9"/>
            <w:shd w:val="clear" w:color="FFFFFF" w:fill="auto"/>
            <w:vAlign w:val="bottom"/>
          </w:tcPr>
          <w:p>
            <w:pPr>
              <w:spacing w:after="0" w:line="240" w:lineRule="auto"/>
              <w:ind w:right="-23" w:rightChars="-1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shd w:val="clear" w:color="FFFFFF" w:fill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FFFFFF" w:fill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FFFFFF" w:fill="auto"/>
            <w:vAlign w:val="top"/>
          </w:tcPr>
          <w:p>
            <w:pPr>
              <w:wordWrap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FFFFFF" w:fill="auto"/>
            <w:vAlign w:val="top"/>
          </w:tcPr>
          <w:p>
            <w:pPr>
              <w:wordWrap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  <w:shd w:val="clear" w:color="FFFFFF" w:fill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single" w:color="auto" w:sz="4" w:space="0"/>
              <w:left w:val="single" w:color="auto" w:sz="10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top"/>
          </w:tcPr>
          <w:p>
            <w:pPr>
              <w:wordWrap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top"/>
          </w:tcPr>
          <w:p>
            <w:pPr>
              <w:wordWrap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Ед.</w:t>
            </w:r>
          </w:p>
        </w:tc>
        <w:tc>
          <w:tcPr>
            <w:tcW w:w="5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0" w:space="0"/>
            </w:tcBorders>
            <w:shd w:val="clear" w:color="FFFFFF" w:fill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single" w:color="auto" w:sz="4" w:space="0"/>
              <w:left w:val="single" w:color="auto" w:sz="10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Ф-48-1 Игровой набор (1 часть - игры) "УГОЛОК ПДД" по ФГОС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wordWrap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компл</w:t>
            </w:r>
          </w:p>
        </w:tc>
        <w:tc>
          <w:tcPr>
            <w:tcW w:w="5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top"/>
          </w:tcPr>
          <w:p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Вопрос безопасности ребёнка на улицах города становится всё более актуальным в современной жизни. Незнание маленькими детьми простых правил поведения на дороге, а также халатное отношение взрослых к этой проблеме зачастую приводит к беде. Именно поэтому задача педагогов — планомерно знакомить воспитанников с азами дорожной грамоты начиная с ясельной группы, ведь всё, что усваивается в дошкольном возрасте, надёжно откладывается в человеческой памяти. Частью этой важной работы является обязательное создание во всех детских учреждениях зоны ПДД.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             Комплект предназначен для организации познавательно-игровой деятельности в  сфере формирования культуры поведения дошкольников на дорогах и улицах, ориентирования в дорожно-транспортной ситуации, дорожных знаках, сигналах светофора, разметке дороги.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Количество детей, на которое рассчитан комплект:  1 группа.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Целевые возрастные группы: 3–4, 4–5, 5–6, 6–7 лет.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Образовательные области:   Социально‑коммуникативное развитие.   Познавательное развитие.   Речевое развитие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Виды  деятельности:  игровая,  коммуникативная, познавательная.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Состав комплекта: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- дорожные знаки деревянные не менее 20 шт;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- транспортная игрушка не менее 6 шт;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- дидактические тематические пособия и плакаты, лото, магнитная тематическая игра - не менее 5;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- тематический конструктор - не менее 140 дет.;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- накидка ДПС с жезлом;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- кула ДПС;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- светофор игрушечный с механическим переключателем, руль.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single" w:color="auto" w:sz="4" w:space="0"/>
              <w:left w:val="single" w:color="auto" w:sz="10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Ф-48-2 Игровой набор (2 часть - модули) "УГОЛОК ПДД" по ФГОС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wordWrap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компл</w:t>
            </w:r>
          </w:p>
        </w:tc>
        <w:tc>
          <w:tcPr>
            <w:tcW w:w="5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top"/>
          </w:tcPr>
          <w:p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Вопрос безопасности ребёнка на улицах города становится всё более актуальным в современной жизни. Незнание маленькими детьми простых правил поведения на дороге, а также халатное отношение взрослых к этой проблеме зачастую приводит к беде. Именно поэтому задача педагогов — планомерно знакомить воспитанников с азами дорожной грамоты начиная с ясельной группы, ведь всё, что усваивается в дошкольном возрасте, надёжно откладывается в человеческой памяти. Частью этой важной работы является обязательное создание во всех детских учреждениях зоны ПДД.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             Комплект предназначен для организации познавательно-игровой деятельности в  сфере формирования культуры поведения дошкольников на дорогах и улицах, ориентирования в дорожно-транспортной ситуации, дорожных знаках, сигналах светофора, разметке дороги.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Количество детей, на которое рассчитан комплект:  1 группа.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Целевые возрастные группы: 3–4, 4–5, 5–6, 6–7 лет.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Образовательные области:   Социально‑коммуникативное развитие.   Познавательное развитие.   Речевое развитие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Виды  деятельности:  игровая,  коммуникативная, познавательная.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            В состав комплекта входит: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- модуль-уголок «Светофор» из цветной ЛДСП с корзинами, размер 158х42х134 см (поставляется в разборе) - 1 шт;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- стенд "Правила дорожного движения", 3 кармана А4, размер 103х63 см из ПВХ - 1 шт;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
           Материалы, используемые для изготовления мебели: ламинированное ДСП толщиной 16 мм со стойким покрытием против воздействия воды и моющих, дезинфицирующих средств, защищенное противоударной кромкой ПВХ (Т16-2 мм). Материалы, используемые для изготовления стенда: ПВХ-пластик толщиной 4 мм с карманами из оргстекла, изображение нанесено методом прямой печати.</w:t>
            </w:r>
          </w:p>
        </w:tc>
      </w:tr>
    </w:tbl>
    <w:p/>
    <w:sectPr>
      <w:pgSz w:w="11906" w:h="16838"/>
      <w:pgMar w:top="1440" w:right="1266" w:bottom="1440" w:left="36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D26A7"/>
    <w:multiLevelType w:val="multilevel"/>
    <w:tmpl w:val="59ED26A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76927"/>
    <w:rsid w:val="2F176927"/>
    <w:rsid w:val="6A4A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Style0"/>
    <w:uiPriority w:val="0"/>
    <w:pPr>
      <w:spacing w:after="0" w:line="240" w:lineRule="auto"/>
    </w:pPr>
    <w:rPr>
      <w:rFonts w:ascii="Arial" w:hAnsi="Arial"/>
      <w:sz w:val="16"/>
    </w:rPr>
  </w:style>
  <w:style w:type="paragraph" w:customStyle="1" w:styleId="5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6">
    <w:name w:val="Без интервала2"/>
    <w:qFormat/>
    <w:uiPriority w:val="1"/>
    <w:rPr>
      <w:rFonts w:ascii="Times New Roman" w:hAnsi="Times New Roman" w:eastAsia="Calibri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2021-05-10T07:42:00Z</dcterms:created>
  <dc:creator>Home</dc:creator>
  <cp:lastModifiedBy>Home</cp:lastModifiedBy>
  <dcterms:modified xsi:type="dcterms:W3CDTF">2021-05-12T06:42:46Z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1049-11.2.0.10114</vt:lpwstr>
  </property>
</Properties>
</file>