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120738-21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диагностических</w:t>
      </w:r>
    </w:p>
    <w:p w:rsidR="007C3BF1" w:rsidRDefault="008C2287">
      <w:pPr>
        <w:ind w:left="1418"/>
      </w:pPr>
      <w:r>
        <w:t xml:space="preserve">Цена </w:t>
      </w:r>
      <w:r>
        <w:t>договора</w:t>
      </w:r>
      <w:r>
        <w:t xml:space="preserve">, руб.: </w:t>
      </w:r>
      <w:r>
        <w:t>1 090 981,17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01.21.03.3520</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Набор реагентов для визуального выявления Ureaplasma urealyticum (УРЕАПЛАЗМА-50)</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01.21.03.3520</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Набор реагентов для визуального выявления Ureaplasma urealyticum (УРЕАПЛАЗМА-50)</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01.21.03.3520</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Набор реагентов для визуального выявления Ureaplasma urealyticum (УРЕАПЛАЗМА-50)</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диагностических</w:t>
            </w:r>
          </w:p>
        </w:tc>
        <w:tc>
          <w:tcPr>
            <w:tcW w:w="959" w:type="pct"/>
          </w:tcPr>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реагентов для визуального выявления Ureaplasma urealyticum (УРЕАПЛАЗМА-50)</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реагентов для визуального выявления Ureaplasma urealyticum (УРЕАПЛАЗМА-50)</w:t>
            </w:r>
            <w:r w:rsidRPr="000B5400" w:rsidR="008C2287">
              <w:t xml:space="preserve">, </w:t>
            </w:r>
            <w:r w:rsidR="005A4720">
              <w:t>количество</w:t>
            </w:r>
            <w:r w:rsidRPr="000B5400" w:rsidR="005A4720">
              <w:t>:</w:t>
            </w:r>
            <w:r w:rsidRPr="000B5400" w:rsidR="008C2287">
              <w:t xml:space="preserve"> </w:t>
            </w:r>
            <w:r w:rsidRPr="000B5400" w:rsidR="008C2287">
              <w:t>21,00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реагентов для визуального выявления Ureaplasma urealyticum (УРЕАПЛАЗМА-50)</w:t>
            </w:r>
            <w:r w:rsidRPr="000B5400" w:rsidR="008C2287">
              <w:t xml:space="preserve">, </w:t>
            </w:r>
            <w:r w:rsidR="005A4720">
              <w:t>количество</w:t>
            </w:r>
            <w:r w:rsidRPr="000B5400" w:rsidR="005A4720">
              <w:t>:</w:t>
            </w:r>
            <w:r w:rsidRPr="000B5400" w:rsidR="008C2287">
              <w:t xml:space="preserve"> </w:t>
            </w:r>
            <w:r w:rsidRPr="000B5400" w:rsidR="008C2287">
              <w:t>21,00</w:t>
            </w:r>
            <w:r w:rsidR="000B5400">
              <w:t xml:space="preserve"> </w:t>
            </w:r>
            <w:r w:rsidRPr="000B5400" w:rsidR="000B5400">
              <w:t>,</w:t>
            </w:r>
            <w:r w:rsidR="000B5400">
              <w:t xml:space="preserve">единица измерения: </w:t>
            </w:r>
            <w:r w:rsidRPr="000B5400" w:rsidR="008C2287">
              <w:t>Набор</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реагентов диагностических</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диагностических)</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реагентов диагностических</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диагностических</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диагностических</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диагностических</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диагностических</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диагностических</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диагностических</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диагностических</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диагностических</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диагностических</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