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A02F9C">
        <w:rPr>
          <w:rFonts w:ascii="Times New Roman" w:hAnsi="Times New Roman" w:cs="Times New Roman"/>
          <w:b/>
          <w:bCs/>
          <w:sz w:val="24"/>
          <w:szCs w:val="24"/>
        </w:rPr>
        <w:t xml:space="preserve">овощей и </w:t>
      </w:r>
      <w:proofErr w:type="gramStart"/>
      <w:r w:rsidR="00A02F9C">
        <w:rPr>
          <w:rFonts w:ascii="Times New Roman" w:hAnsi="Times New Roman" w:cs="Times New Roman"/>
          <w:b/>
          <w:bCs/>
          <w:sz w:val="24"/>
          <w:szCs w:val="24"/>
        </w:rPr>
        <w:t>фруктов</w:t>
      </w:r>
      <w:proofErr w:type="gramEnd"/>
      <w:r w:rsidR="00A02F9C">
        <w:rPr>
          <w:rFonts w:ascii="Times New Roman" w:hAnsi="Times New Roman" w:cs="Times New Roman"/>
          <w:b/>
          <w:bCs/>
          <w:sz w:val="24"/>
          <w:szCs w:val="24"/>
        </w:rPr>
        <w:t xml:space="preserve"> свежих</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9D106B">
        <w:rPr>
          <w:rFonts w:ascii="Times New Roman" w:hAnsi="Times New Roman" w:cs="Times New Roman"/>
          <w:b/>
          <w:bCs/>
          <w:sz w:val="24"/>
          <w:szCs w:val="24"/>
        </w:rPr>
        <w:t>2</w:t>
      </w:r>
      <w:r w:rsidR="00ED5B26">
        <w:rPr>
          <w:rFonts w:ascii="Times New Roman" w:hAnsi="Times New Roman" w:cs="Times New Roman"/>
          <w:b/>
          <w:bCs/>
          <w:sz w:val="24"/>
          <w:szCs w:val="24"/>
        </w:rPr>
        <w:t>-е полугодие</w:t>
      </w:r>
      <w:r w:rsidR="002B43EA">
        <w:rPr>
          <w:rFonts w:ascii="Times New Roman" w:hAnsi="Times New Roman" w:cs="Times New Roman"/>
          <w:b/>
          <w:bCs/>
          <w:sz w:val="24"/>
          <w:szCs w:val="24"/>
        </w:rPr>
        <w:t xml:space="preserve"> 20</w:t>
      </w:r>
      <w:r w:rsidR="00ED5B26">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9D106B">
        <w:rPr>
          <w:b/>
          <w:sz w:val="24"/>
          <w:szCs w:val="24"/>
        </w:rPr>
        <w:t>21</w:t>
      </w:r>
      <w:r>
        <w:rPr>
          <w:b/>
          <w:sz w:val="24"/>
          <w:szCs w:val="24"/>
        </w:rPr>
        <w:t xml:space="preserve"> г.</w:t>
      </w:r>
    </w:p>
    <w:p w:rsidR="002B43EA" w:rsidRDefault="002B43EA" w:rsidP="002B43EA">
      <w:pPr>
        <w:pStyle w:val="21"/>
        <w:keepNext/>
        <w:keepLines/>
        <w:ind w:left="567"/>
        <w:rPr>
          <w:sz w:val="24"/>
          <w:szCs w:val="24"/>
        </w:rPr>
      </w:pPr>
    </w:p>
    <w:p w:rsidR="00447803" w:rsidRDefault="00447803" w:rsidP="00447803">
      <w:pPr>
        <w:keepNext/>
        <w:keepLines/>
        <w:tabs>
          <w:tab w:val="left" w:pos="-3240"/>
        </w:tabs>
        <w:spacing w:after="0" w:line="240" w:lineRule="auto"/>
        <w:ind w:left="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Pr>
          <w:rFonts w:ascii="Times New Roman" w:hAnsi="Times New Roman" w:cs="Times New Roman"/>
          <w:bCs/>
          <w:sz w:val="24"/>
          <w:szCs w:val="24"/>
        </w:rPr>
        <w:t>Дюймовочка</w:t>
      </w:r>
      <w:proofErr w:type="spellEnd"/>
      <w:r>
        <w:rPr>
          <w:rFonts w:ascii="Times New Roman" w:hAnsi="Times New Roman" w:cs="Times New Roman"/>
          <w:bCs/>
          <w:sz w:val="24"/>
          <w:szCs w:val="24"/>
        </w:rPr>
        <w:t>»</w:t>
      </w:r>
      <w:r w:rsidRPr="00C57AF4">
        <w:rPr>
          <w:rFonts w:ascii="Times New Roman" w:hAnsi="Times New Roman" w:cs="Times New Roman"/>
          <w:szCs w:val="28"/>
        </w:rPr>
        <w:t xml:space="preserve"> </w:t>
      </w:r>
      <w:r w:rsidRPr="00C57AF4">
        <w:rPr>
          <w:rFonts w:ascii="Times New Roman" w:hAnsi="Times New Roman" w:cs="Times New Roman"/>
          <w:bCs/>
          <w:sz w:val="24"/>
          <w:szCs w:val="24"/>
        </w:rPr>
        <w:t xml:space="preserve"> городского округа Ступино Московской области</w:t>
      </w:r>
      <w:r w:rsidRPr="00C57AF4">
        <w:rPr>
          <w:rFonts w:ascii="Times New Roman" w:hAnsi="Times New Roman" w:cs="Times New Roman"/>
          <w:sz w:val="24"/>
          <w:szCs w:val="24"/>
        </w:rPr>
        <w:t>, именуемое в дальнейшем Заказчик, в лице заведующего</w:t>
      </w:r>
      <w:r w:rsidRPr="008B5499">
        <w:rPr>
          <w:rFonts w:ascii="Times New Roman" w:hAnsi="Times New Roman" w:cs="Times New Roman"/>
          <w:sz w:val="24"/>
          <w:szCs w:val="24"/>
        </w:rPr>
        <w:t xml:space="preserve"> </w:t>
      </w:r>
      <w:r>
        <w:rPr>
          <w:rFonts w:ascii="Times New Roman" w:hAnsi="Times New Roman" w:cs="Times New Roman"/>
          <w:sz w:val="24"/>
          <w:szCs w:val="24"/>
        </w:rPr>
        <w:t>Смирновой Ирины Павловны</w:t>
      </w:r>
      <w:r w:rsidRPr="00C57AF4">
        <w:rPr>
          <w:rFonts w:ascii="Times New Roman" w:hAnsi="Times New Roman" w:cs="Times New Roman"/>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Pr>
          <w:rFonts w:ascii="Times New Roman" w:hAnsi="Times New Roman" w:cs="Times New Roman"/>
          <w:sz w:val="24"/>
          <w:szCs w:val="24"/>
        </w:rPr>
        <w:t xml:space="preserve">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ЦРР -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 № 20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9D106B">
        <w:rPr>
          <w:rFonts w:ascii="Times New Roman" w:hAnsi="Times New Roman" w:cs="Times New Roman"/>
          <w:sz w:val="24"/>
          <w:szCs w:val="24"/>
        </w:rPr>
        <w:t>2</w:t>
      </w:r>
      <w:r w:rsidR="00ED5B26">
        <w:rPr>
          <w:rFonts w:ascii="Times New Roman" w:hAnsi="Times New Roman" w:cs="Times New Roman"/>
          <w:sz w:val="24"/>
          <w:szCs w:val="24"/>
        </w:rPr>
        <w:t>-го полугодия</w:t>
      </w:r>
      <w:r>
        <w:rPr>
          <w:rFonts w:ascii="Times New Roman" w:hAnsi="Times New Roman" w:cs="Times New Roman"/>
          <w:sz w:val="24"/>
          <w:szCs w:val="24"/>
        </w:rPr>
        <w:t xml:space="preserve"> 20</w:t>
      </w:r>
      <w:r w:rsidR="00ED5B26">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w:t>
      </w:r>
      <w:r>
        <w:rPr>
          <w:rFonts w:ascii="Times New Roman" w:hAnsi="Times New Roman" w:cs="Times New Roman"/>
          <w:sz w:val="24"/>
          <w:szCs w:val="24"/>
        </w:rPr>
        <w:lastRenderedPageBreak/>
        <w:t>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9D106B">
        <w:rPr>
          <w:rFonts w:ascii="Times New Roman" w:hAnsi="Times New Roman" w:cs="Times New Roman"/>
          <w:sz w:val="24"/>
          <w:szCs w:val="24"/>
        </w:rPr>
        <w:t>21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9D106B">
        <w:rPr>
          <w:rFonts w:ascii="Times New Roman" w:hAnsi="Times New Roman" w:cs="Times New Roman"/>
          <w:sz w:val="24"/>
          <w:szCs w:val="24"/>
        </w:rPr>
        <w:t>01.2022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w:t>
      </w:r>
      <w:proofErr w:type="spellStart"/>
      <w:r>
        <w:rPr>
          <w:rFonts w:ascii="Times New Roman" w:hAnsi="Times New Roman" w:cs="Times New Roman"/>
          <w:sz w:val="24"/>
          <w:szCs w:val="24"/>
        </w:rPr>
        <w:t>x</w:t>
      </w:r>
      <w:proofErr w:type="spellEnd"/>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 xml:space="preserve">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ED5B26"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2B43EA" w:rsidRPr="00FF3D0C" w:rsidRDefault="00ED5B26" w:rsidP="00FF3D0C">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Сторон</w:t>
      </w:r>
      <w:bookmarkStart w:id="0" w:name="Par40"/>
      <w:bookmarkEnd w:id="0"/>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tbl>
            <w:tblPr>
              <w:tblW w:w="5040" w:type="dxa"/>
              <w:tblLayout w:type="fixed"/>
              <w:tblLook w:val="0000"/>
            </w:tblPr>
            <w:tblGrid>
              <w:gridCol w:w="5040"/>
            </w:tblGrid>
            <w:tr w:rsidR="00FF3D0C" w:rsidRPr="00FD1C67" w:rsidTr="00630DBC">
              <w:tc>
                <w:tcPr>
                  <w:tcW w:w="5040" w:type="dxa"/>
                  <w:shd w:val="clear" w:color="auto" w:fill="auto"/>
                </w:tcPr>
                <w:p w:rsidR="00FF3D0C" w:rsidRPr="00E11BE1" w:rsidRDefault="00FF3D0C" w:rsidP="00630DBC">
                  <w:pPr>
                    <w:suppressAutoHyphens w:val="0"/>
                    <w:spacing w:after="0" w:line="360" w:lineRule="auto"/>
                    <w:rPr>
                      <w:rFonts w:ascii="Times New Roman" w:hAnsi="Times New Roman" w:cs="Times New Roman"/>
                      <w:sz w:val="24"/>
                      <w:szCs w:val="24"/>
                    </w:rPr>
                  </w:pPr>
                  <w:r w:rsidRPr="00E11BE1">
                    <w:rPr>
                      <w:rFonts w:ascii="Times New Roman" w:hAnsi="Times New Roman" w:cs="Times New Roman"/>
                      <w:sz w:val="24"/>
                      <w:szCs w:val="24"/>
                    </w:rPr>
                    <w:t xml:space="preserve">МАДОУ ЦРР - </w:t>
                  </w:r>
                  <w:proofErr w:type="spellStart"/>
                  <w:r w:rsidRPr="00E11BE1">
                    <w:rPr>
                      <w:rFonts w:ascii="Times New Roman" w:hAnsi="Times New Roman" w:cs="Times New Roman"/>
                      <w:sz w:val="24"/>
                      <w:szCs w:val="24"/>
                    </w:rPr>
                    <w:t>д</w:t>
                  </w:r>
                  <w:proofErr w:type="spellEnd"/>
                  <w:r w:rsidRPr="00E11BE1">
                    <w:rPr>
                      <w:rFonts w:ascii="Times New Roman" w:hAnsi="Times New Roman" w:cs="Times New Roman"/>
                      <w:sz w:val="24"/>
                      <w:szCs w:val="24"/>
                    </w:rPr>
                    <w:t>/с №20 «</w:t>
                  </w:r>
                  <w:proofErr w:type="spellStart"/>
                  <w:r w:rsidRPr="00E11BE1">
                    <w:rPr>
                      <w:rFonts w:ascii="Times New Roman" w:hAnsi="Times New Roman" w:cs="Times New Roman"/>
                      <w:sz w:val="24"/>
                      <w:szCs w:val="24"/>
                    </w:rPr>
                    <w:t>Дюймовочка</w:t>
                  </w:r>
                  <w:proofErr w:type="spellEnd"/>
                  <w:r w:rsidRPr="00E11BE1">
                    <w:rPr>
                      <w:rFonts w:ascii="Times New Roman" w:hAnsi="Times New Roman" w:cs="Times New Roman"/>
                      <w:sz w:val="24"/>
                      <w:szCs w:val="24"/>
                    </w:rPr>
                    <w:t>».</w:t>
                  </w:r>
                </w:p>
                <w:p w:rsidR="00FF3D0C" w:rsidRPr="00E11BE1" w:rsidRDefault="00FF3D0C" w:rsidP="00630DBC">
                  <w:pPr>
                    <w:spacing w:after="0"/>
                    <w:jc w:val="both"/>
                    <w:rPr>
                      <w:rFonts w:ascii="Times New Roman" w:hAnsi="Times New Roman" w:cs="Times New Roman"/>
                      <w:b/>
                      <w:sz w:val="24"/>
                      <w:szCs w:val="24"/>
                    </w:rPr>
                  </w:pPr>
                  <w:r w:rsidRPr="00E11BE1">
                    <w:rPr>
                      <w:rFonts w:ascii="Times New Roman" w:hAnsi="Times New Roman" w:cs="Times New Roman"/>
                      <w:b/>
                      <w:sz w:val="24"/>
                      <w:szCs w:val="24"/>
                    </w:rPr>
                    <w:t xml:space="preserve">Место нахождения: </w:t>
                  </w:r>
                </w:p>
                <w:p w:rsidR="00FF3D0C" w:rsidRPr="00E11BE1" w:rsidRDefault="00FF3D0C"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142802, РФ,  Московская область,              </w:t>
                  </w:r>
                </w:p>
                <w:p w:rsidR="00FF3D0C" w:rsidRPr="00E11BE1" w:rsidRDefault="00FF3D0C"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городской округ Ступино,                                 </w:t>
                  </w:r>
                </w:p>
                <w:p w:rsidR="00FF3D0C" w:rsidRPr="00E11BE1" w:rsidRDefault="00FF3D0C"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г. Ступино, ул.   Калинина, вл. 20</w:t>
                  </w:r>
                </w:p>
                <w:p w:rsidR="00FF3D0C" w:rsidRPr="00E11BE1" w:rsidRDefault="00FF3D0C" w:rsidP="00630DBC">
                  <w:pPr>
                    <w:spacing w:after="0"/>
                    <w:jc w:val="both"/>
                    <w:rPr>
                      <w:rFonts w:ascii="Times New Roman" w:hAnsi="Times New Roman" w:cs="Times New Roman"/>
                      <w:sz w:val="24"/>
                      <w:szCs w:val="24"/>
                    </w:rPr>
                  </w:pPr>
                  <w:r w:rsidRPr="00E11BE1">
                    <w:rPr>
                      <w:rFonts w:ascii="Times New Roman" w:hAnsi="Times New Roman" w:cs="Times New Roman"/>
                      <w:b/>
                      <w:sz w:val="24"/>
                      <w:szCs w:val="24"/>
                    </w:rPr>
                    <w:t>Юр. адрес:</w:t>
                  </w:r>
                  <w:r w:rsidRPr="00E11BE1">
                    <w:rPr>
                      <w:rFonts w:ascii="Times New Roman" w:hAnsi="Times New Roman" w:cs="Times New Roman"/>
                      <w:sz w:val="24"/>
                      <w:szCs w:val="24"/>
                    </w:rPr>
                    <w:t xml:space="preserve"> 142802, РФ,  Московская область,              </w:t>
                  </w:r>
                </w:p>
                <w:p w:rsidR="00FF3D0C" w:rsidRPr="00E11BE1" w:rsidRDefault="00FF3D0C"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городской округ Ступино,                                 </w:t>
                  </w:r>
                </w:p>
                <w:p w:rsidR="00FF3D0C" w:rsidRPr="00E11BE1" w:rsidRDefault="00FF3D0C"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г. Ступино, ул.   Калинина, вл. 20</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ИНН  -  5045025340</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КПП  -  504501001</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proofErr w:type="gramStart"/>
                  <w:r w:rsidRPr="00E11BE1">
                    <w:rPr>
                      <w:rFonts w:ascii="Times New Roman" w:hAnsi="Times New Roman" w:cs="Times New Roman"/>
                      <w:sz w:val="24"/>
                      <w:szCs w:val="24"/>
                    </w:rPr>
                    <w:t>Р</w:t>
                  </w:r>
                  <w:proofErr w:type="gramEnd"/>
                  <w:r w:rsidRPr="00E11BE1">
                    <w:rPr>
                      <w:rFonts w:ascii="Times New Roman" w:hAnsi="Times New Roman" w:cs="Times New Roman"/>
                      <w:sz w:val="24"/>
                      <w:szCs w:val="24"/>
                    </w:rPr>
                    <w:t>/С  - 032 346 434 677 600 048 00</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К/С – 401 028 108 453 700 000 04</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Банковский счёт 401 028 108 453 700 000 04</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Казначейский счёт 032 346 434 677 600 048 00</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 xml:space="preserve">ГУ БАНКА РОССИИ ПО ЦФО//УФК по Московской области, </w:t>
                  </w:r>
                  <w:proofErr w:type="gramStart"/>
                  <w:r w:rsidRPr="00E11BE1">
                    <w:rPr>
                      <w:rFonts w:ascii="Times New Roman" w:hAnsi="Times New Roman" w:cs="Times New Roman"/>
                      <w:sz w:val="24"/>
                      <w:szCs w:val="24"/>
                    </w:rPr>
                    <w:t>г</w:t>
                  </w:r>
                  <w:proofErr w:type="gramEnd"/>
                  <w:r w:rsidRPr="00E11BE1">
                    <w:rPr>
                      <w:rFonts w:ascii="Times New Roman" w:hAnsi="Times New Roman" w:cs="Times New Roman"/>
                      <w:sz w:val="24"/>
                      <w:szCs w:val="24"/>
                    </w:rPr>
                    <w:t>. Москва</w:t>
                  </w:r>
                </w:p>
                <w:p w:rsidR="00FF3D0C" w:rsidRPr="00E11BE1" w:rsidRDefault="00FF3D0C"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БИК  -  004 525 987</w:t>
                  </w:r>
                </w:p>
                <w:p w:rsidR="00FF3D0C" w:rsidRPr="00E11BE1" w:rsidRDefault="00FF3D0C" w:rsidP="00630DBC">
                  <w:pPr>
                    <w:suppressAutoHyphens w:val="0"/>
                    <w:spacing w:after="0" w:line="360" w:lineRule="auto"/>
                    <w:rPr>
                      <w:rFonts w:ascii="Times New Roman" w:hAnsi="Times New Roman" w:cs="Times New Roman"/>
                      <w:sz w:val="24"/>
                      <w:szCs w:val="24"/>
                    </w:rPr>
                  </w:pPr>
                  <w:r w:rsidRPr="00E11BE1">
                    <w:rPr>
                      <w:rFonts w:ascii="Times New Roman" w:hAnsi="Times New Roman" w:cs="Times New Roman"/>
                      <w:sz w:val="24"/>
                      <w:szCs w:val="24"/>
                    </w:rPr>
                    <w:t>Телефон: 8 (496)642-82-2</w:t>
                  </w:r>
                  <w:r>
                    <w:rPr>
                      <w:rFonts w:ascii="Times New Roman" w:hAnsi="Times New Roman" w:cs="Times New Roman"/>
                      <w:sz w:val="24"/>
                      <w:szCs w:val="24"/>
                    </w:rPr>
                    <w:t>9</w:t>
                  </w:r>
                </w:p>
              </w:tc>
            </w:tr>
          </w:tbl>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D313BB" w:rsidRDefault="00D313BB" w:rsidP="00FF3D0C">
      <w:pPr>
        <w:widowControl w:val="0"/>
        <w:tabs>
          <w:tab w:val="center" w:pos="5104"/>
        </w:tabs>
        <w:suppressAutoHyphens w:val="0"/>
        <w:autoSpaceDE w:val="0"/>
        <w:spacing w:after="0" w:line="240" w:lineRule="auto"/>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835B19" w:rsidRPr="009D106B" w:rsidRDefault="00D313BB" w:rsidP="009D106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w:t>
      </w:r>
      <w:r w:rsidR="009D106B">
        <w:rPr>
          <w:rFonts w:ascii="Times New Roman" w:hAnsi="Times New Roman" w:cs="Times New Roman"/>
          <w:sz w:val="24"/>
          <w:szCs w:val="20"/>
        </w:rPr>
        <w:t>______________ /_______________</w:t>
      </w:r>
    </w:p>
    <w:p w:rsidR="00D313BB" w:rsidRDefault="002B43EA" w:rsidP="009D106B">
      <w:pPr>
        <w:tabs>
          <w:tab w:val="left" w:pos="9960"/>
        </w:tabs>
        <w:spacing w:after="0" w:line="240"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 xml:space="preserve">           </w:t>
      </w:r>
      <w:r w:rsidR="009D106B">
        <w:rPr>
          <w:rFonts w:ascii="Times New Roman" w:hAnsi="Times New Roman" w:cs="Times New Roman"/>
          <w:sz w:val="24"/>
          <w:szCs w:val="24"/>
        </w:rPr>
        <w:t xml:space="preserve">      </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w:t>
      </w:r>
      <w:r w:rsidR="009D106B">
        <w:rPr>
          <w:rFonts w:ascii="Times New Roman" w:hAnsi="Times New Roman" w:cs="Times New Roman"/>
          <w:sz w:val="24"/>
          <w:szCs w:val="24"/>
        </w:rPr>
        <w:t>21</w:t>
      </w:r>
      <w:r w:rsidRPr="00283875">
        <w:rPr>
          <w:rFonts w:ascii="Times New Roman" w:hAnsi="Times New Roman" w:cs="Times New Roman"/>
          <w:sz w:val="24"/>
          <w:szCs w:val="24"/>
        </w:rPr>
        <w:t xml:space="preserve">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Обмен электронными документами между Сторонами Контракта в ПИК ЕАСУЗ осуществляется посредством системы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Получение доступа </w:t>
      </w:r>
      <w:proofErr w:type="gramStart"/>
      <w:r w:rsidRPr="00283875">
        <w:rPr>
          <w:rFonts w:ascii="Times New Roman" w:hAnsi="Times New Roman" w:cs="Times New Roman"/>
          <w:sz w:val="24"/>
          <w:szCs w:val="24"/>
        </w:rPr>
        <w:t>к</w:t>
      </w:r>
      <w:proofErr w:type="gramEnd"/>
      <w:r w:rsidRPr="00283875">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w:t>
      </w:r>
      <w:proofErr w:type="gramStart"/>
      <w:r w:rsidRPr="00283875">
        <w:rPr>
          <w:rFonts w:ascii="Times New Roman" w:hAnsi="Times New Roman" w:cs="Times New Roman"/>
          <w:sz w:val="24"/>
          <w:szCs w:val="24"/>
        </w:rPr>
        <w:t>дств кр</w:t>
      </w:r>
      <w:proofErr w:type="gramEnd"/>
      <w:r w:rsidRPr="00283875">
        <w:rPr>
          <w:rFonts w:ascii="Times New Roman" w:hAnsi="Times New Roman" w:cs="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3. При осуществлении электронного документооборота в ПИК ЕАСУЗ каждая из Сторон Контракта </w:t>
      </w:r>
      <w:proofErr w:type="gramStart"/>
      <w:r w:rsidRPr="00283875">
        <w:rPr>
          <w:rFonts w:ascii="Times New Roman" w:hAnsi="Times New Roman" w:cs="Times New Roman"/>
          <w:sz w:val="24"/>
          <w:szCs w:val="24"/>
        </w:rPr>
        <w:t>несёт следующие обязанности</w:t>
      </w:r>
      <w:proofErr w:type="gramEnd"/>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 xml:space="preserve">Электронные документы,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для передачи в ЭДО ПИК ЕАСУЗ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6. </w:t>
      </w:r>
      <w:proofErr w:type="gramStart"/>
      <w:r w:rsidRPr="00283875">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009D106B">
        <w:rPr>
          <w:color w:val="00000A"/>
        </w:rPr>
        <w:t>2021</w:t>
      </w:r>
      <w:r w:rsidRPr="0005581E">
        <w:rPr>
          <w:color w:val="00000A"/>
        </w:rPr>
        <w:t xml:space="preserve">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9D106B" w:rsidP="0005581E">
      <w:pPr>
        <w:pStyle w:val="WW-"/>
        <w:tabs>
          <w:tab w:val="left" w:pos="18995"/>
          <w:tab w:val="left" w:pos="20272"/>
        </w:tabs>
        <w:spacing w:after="0" w:line="240" w:lineRule="auto"/>
        <w:ind w:left="6946"/>
        <w:jc w:val="right"/>
        <w:rPr>
          <w:color w:val="00000A"/>
        </w:rPr>
      </w:pPr>
      <w:r>
        <w:rPr>
          <w:color w:val="00000A"/>
        </w:rPr>
        <w:t>от «___» ________ 2021</w:t>
      </w:r>
      <w:r w:rsidR="0005581E" w:rsidRPr="0005581E">
        <w:rPr>
          <w:color w:val="00000A"/>
        </w:rPr>
        <w:t xml:space="preserve">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9D106B">
        <w:rPr>
          <w:rFonts w:ascii="Times New Roman" w:hAnsi="Times New Roman" w:cs="Times New Roman"/>
          <w:sz w:val="24"/>
          <w:szCs w:val="24"/>
        </w:rPr>
        <w:t xml:space="preserve">21 </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F6A835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A3210"/>
    <w:rsid w:val="001603D6"/>
    <w:rsid w:val="00241E45"/>
    <w:rsid w:val="002B43EA"/>
    <w:rsid w:val="00386AC2"/>
    <w:rsid w:val="003A20DD"/>
    <w:rsid w:val="003F5F48"/>
    <w:rsid w:val="00416F23"/>
    <w:rsid w:val="00447803"/>
    <w:rsid w:val="00452FF8"/>
    <w:rsid w:val="00454DA5"/>
    <w:rsid w:val="00546B47"/>
    <w:rsid w:val="00552459"/>
    <w:rsid w:val="00633955"/>
    <w:rsid w:val="00671F48"/>
    <w:rsid w:val="00695985"/>
    <w:rsid w:val="006B557B"/>
    <w:rsid w:val="00794E39"/>
    <w:rsid w:val="007C5AD5"/>
    <w:rsid w:val="00835B19"/>
    <w:rsid w:val="008570C3"/>
    <w:rsid w:val="008B0B8C"/>
    <w:rsid w:val="009164EC"/>
    <w:rsid w:val="00954EC9"/>
    <w:rsid w:val="009D106B"/>
    <w:rsid w:val="00A02F9C"/>
    <w:rsid w:val="00A902E7"/>
    <w:rsid w:val="00B17EE8"/>
    <w:rsid w:val="00B571A6"/>
    <w:rsid w:val="00BB6C86"/>
    <w:rsid w:val="00C63607"/>
    <w:rsid w:val="00C80F29"/>
    <w:rsid w:val="00C934CF"/>
    <w:rsid w:val="00CA282A"/>
    <w:rsid w:val="00CA5CC6"/>
    <w:rsid w:val="00D313BB"/>
    <w:rsid w:val="00D95E29"/>
    <w:rsid w:val="00E6317D"/>
    <w:rsid w:val="00EB44EE"/>
    <w:rsid w:val="00ED5B26"/>
    <w:rsid w:val="00F206E9"/>
    <w:rsid w:val="00F73DBF"/>
    <w:rsid w:val="00FC07D9"/>
    <w:rsid w:val="00FF3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6681</Words>
  <Characters>38082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cp:lastModifiedBy>
  <cp:revision>34</cp:revision>
  <dcterms:created xsi:type="dcterms:W3CDTF">2019-05-30T12:48:00Z</dcterms:created>
  <dcterms:modified xsi:type="dcterms:W3CDTF">2021-05-25T13:04:00Z</dcterms:modified>
</cp:coreProperties>
</file>