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01.71.03.03.02.01.02.1629</w:t>
            </w:r>
            <w:r w:rsidRPr="0045329D" w:rsidR="004D6C4F">
              <w:rPr>
                <w:b/>
                <w:sz w:val="18"/>
                <w:szCs w:val="18"/>
                <w:lang w:val="en-US"/>
              </w:rPr>
              <w:t xml:space="preserve"> / </w:t>
            </w:r>
            <w:r w:rsidRPr="0045329D" w:rsidR="004D6C4F">
              <w:rPr>
                <w:sz w:val="18"/>
                <w:szCs w:val="18"/>
                <w:lang w:val="en-US"/>
              </w:rPr>
              <w:t>32.50.50.190</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Картридж с карбонатом натрия для очистки системы гемодиализа</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01.71.03.03.02.01.02.1629</w:t>
            </w:r>
            <w:r w:rsidRPr="0045329D" w:rsidR="004D6C4F">
              <w:rPr>
                <w:b/>
                <w:sz w:val="18"/>
                <w:szCs w:val="18"/>
                <w:lang w:val="en-US"/>
              </w:rPr>
              <w:t xml:space="preserve"> / </w:t>
            </w:r>
            <w:r w:rsidRPr="0045329D" w:rsidR="004D6C4F">
              <w:rPr>
                <w:sz w:val="18"/>
                <w:szCs w:val="18"/>
                <w:lang w:val="en-US"/>
              </w:rPr>
              <w:t>32.50.50.190</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Картридж с карбонатом натрия для очистки системы гемодиализа</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01.21.10.2169</w:t>
            </w:r>
            <w:r w:rsidRPr="0045329D" w:rsidR="004D6C4F">
              <w:rPr>
                <w:b/>
                <w:sz w:val="18"/>
                <w:szCs w:val="18"/>
                <w:lang w:val="en-US"/>
              </w:rPr>
              <w:t xml:space="preserve"> / </w:t>
            </w:r>
            <w:r w:rsidRPr="0045329D" w:rsidR="004D6C4F">
              <w:rPr>
                <w:sz w:val="18"/>
                <w:szCs w:val="18"/>
                <w:lang w:val="en-US"/>
              </w:rPr>
              <w:t>32.50.21.130</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Концентрат для гемодиализа</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расходных материалов для аппаратов «Искусственная почка»: поставка 1</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Картридж с карбонатом натрия для очистки системы гемодиализа</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25 933,50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Картридж с карбонатом натрия для очистки системы гемодиализа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123 534,00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12.09.2022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22.09.2022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расходных материалов для аппаратов «Искусственная почка»: поставка 2</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Картридж с карбонатом натрия для очистки системы гемодиализа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61 767,00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Концентрат для гемодиализа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211 666,00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14.11.2022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23.11.2022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аппаратов «Искусственная почка»: поставка 1</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поставка 1)</w:t>
            </w:r>
            <w:r w:rsidRPr="00B21163" w:rsidR="00C40026">
              <w:rPr>
                <w:rFonts w:eastAsiaTheme="minorHAnsi"/>
                <w:iCs/>
                <w:sz w:val="18"/>
                <w:szCs w:val="18"/>
                <w:lang w:val="en-US"/>
              </w:rPr>
              <w:t/>
            </w:r>
            <w:r w:rsidRPr="00B21163" w:rsidR="00C40026">
              <w:rPr>
                <w:sz w:val="18"/>
                <w:szCs w:val="18"/>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аппаратов «Искусственная почка»: поставка 2</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поставка 2)</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расходных материалов для аппаратов «Искусственная почка»: поставка 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расходных материалов для аппаратов «Искусственная почка»: поставка 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расходных материалов для аппаратов «Искусственная почка»: поставка 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расходных материалов для аппаратов «Искусственная почка»: поставка 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расходных материалов для аппаратов «Искусственная почка»: поставка 1</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расходных материалов для аппаратов «Искусственная почка»: поставка 2</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расходных материалов для аппаратов «Искусственная почка»: поставка 1</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расходных материалов для аппаратов «Искусственная почка»: поставка 2</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расходных материалов для аппаратов «Искусственная почка»: поставка 1</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расходных материалов для аппаратов «Искусственная почка»: поставка 2</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080362-22</w:t>
    </w:r>
  </w:p>
  <w:p w:rsidR="002E0D42" w:rsidRDefault="002E0D4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