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02.02.04.06.01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61.10.43.000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Предоставление телекоммуникационных услуг</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12,000000000000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Месяц</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Главный врач</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Предоставление телекоммуникационных услуг</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Предоставление телекоммуникационных услуг</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12,000000000000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Месяц</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(Предоставление телекоммуникационных услуг)</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129110, г. Москва, ул. Щепкина, дом 61/2, корпус 1</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Главный врач</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Предоставление телекоммуникационных услуг</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Предоставление телекоммуникационных услуг</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Предоставление телекоммуникационных услуг</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Главный врач</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Главный врач</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152533-20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