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02.22.02.01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68.32.13.120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Услуги по надзору за состоянием и эксплуатацией нежилого недвижимого имущества</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эксплуатации внутренних инженерных систем здания</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надзору за состоянием и эксплуатацией нежилого недвижимого имущества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оказание услуг по эксплуатации внутренних инженерных систем здания (оплата)</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эксплуатации внутренних инженерных систем здания)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эксплуатации внутренних инженерных систем здания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эксплуатации внутренних инженерных систем здания (оплата)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банка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эксплуатации внутренних инженерных систем здания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оказание услуг по эксплуатации внутренних инженерных систем здания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026636-20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