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p w:rsidRPr="00164055" w:rsidR="00174CB9" w:rsidP="00CE641A" w:rsidRDefault="00174CB9" w14:paraId="66CBDDBD" w14:textId="77777777">
      <w:pPr>
        <w:pStyle w:val="aff2"/>
      </w:pPr>
    </w:p>
    <w:tbl>
      <w:tblPr>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4678"/>
        <w:gridCol w:w="1559"/>
        <w:gridCol w:w="1984"/>
        <w:gridCol w:w="2127"/>
        <w:gridCol w:w="2835"/>
      </w:tblGrid>
      <w:tr>
        <w:trPr>
          <w:tblHeader/>
        </w:trPr>
        <w:tc>
          <w:tcPr>
            <w:tcW w:w="1526" w:type="dxa"/>
            <w:shd w:val="clear" w:color="auto" w:fill="auto"/>
          </w:tcPr>
          <w:p w:rsidR="0012084A" w:rsidP="009643D6" w:rsidRDefault="00BA61E6" w14:paraId="26ACC9BC" w14:textId="042DA304">
            <w:pPr>
              <w:pStyle w:val="aff2"/>
              <w:rPr>
                <w:b/>
              </w:rPr>
            </w:pPr>
            <w:r w:rsidR="0012084A">
              <w:rPr>
                <w:rStyle w:val="1a"/>
                <w:rFonts w:eastAsiaTheme="minorHAnsi"/>
              </w:rPr>
              <w:t>КОЗ / ОКПД2 / КТРУ</w:t>
            </w:r>
          </w:p>
        </w:tc>
        <w:tc>
          <w:tcPr>
            <w:tcW w:w="4678" w:type="dxa"/>
            <w:shd w:val="clear" w:color="auto" w:fill="auto"/>
          </w:tcPr>
          <w:p w:rsidR="0012084A" w:rsidP="009643D6" w:rsidRDefault="0012084A" w14:paraId="4DC3F2EF" w14:textId="77777777">
            <w:pPr>
              <w:pStyle w:val="19"/>
            </w:pPr>
            <w:r>
              <w:t>Наименова</w:t>
            </w:r>
            <w:r w:rsidRPr="0050292F">
              <w:t>ние объекта закупки</w:t>
            </w:r>
          </w:p>
        </w:tc>
        <w:tc>
          <w:tcPr>
            <w:tcW w:w="1559" w:type="dxa"/>
          </w:tcPr>
          <w:p w:rsidRPr="00174CB9" w:rsidR="0012084A" w:rsidP="009643D6" w:rsidRDefault="0012084A" w14:paraId="714B9928" w14:textId="77777777">
            <w:pPr>
              <w:pStyle w:val="19"/>
            </w:pPr>
            <w:r>
              <w:t>Размер НДС</w:t>
            </w:r>
          </w:p>
        </w:tc>
        <w:tc>
          <w:tcPr>
            <w:tcW w:w="1984" w:type="dxa"/>
          </w:tcPr>
          <w:p w:rsidRPr="00B56406" w:rsidR="0012084A" w:rsidP="009643D6" w:rsidRDefault="0012084A" w14:paraId="7C3F87AB" w14:textId="77777777">
            <w:pPr>
              <w:pStyle w:val="19"/>
            </w:pPr>
            <w:r>
              <w:t>Общая стоимость без НДС, руб</w:t>
            </w:r>
            <w:r w:rsidRPr="00B56406">
              <w:t>.</w:t>
            </w:r>
          </w:p>
        </w:tc>
        <w:tc>
          <w:tcPr>
            <w:tcW w:w="2127" w:type="dxa"/>
          </w:tcPr>
          <w:p w:rsidR="0012084A" w:rsidP="009643D6" w:rsidRDefault="0012084A" w14:paraId="2C4499F1" w14:textId="77777777">
            <w:pPr>
              <w:pStyle w:val="19"/>
            </w:pPr>
            <w:r>
              <w:t>Размер НДС, руб.</w:t>
            </w:r>
          </w:p>
        </w:tc>
        <w:tc>
          <w:tcPr>
            <w:tcW w:w="2835" w:type="dxa"/>
            <w:shd w:val="clear" w:color="auto" w:fill="auto"/>
          </w:tcPr>
          <w:p w:rsidR="0012084A" w:rsidP="009643D6" w:rsidRDefault="0012084A" w14:paraId="5ED27EE7" w14:textId="77777777">
            <w:pPr>
              <w:pStyle w:val="19"/>
            </w:pPr>
            <w:r>
              <w:t>Общая стоимость, руб.</w:t>
            </w:r>
          </w:p>
        </w:tc>
      </w:tr>
      <w:tr>
        <w:tc>
          <w:tcPr>
            <w:tcW w:w="1526" w:type="dxa"/>
            <w:tcBorders>
              <w:bottom w:val="single" w:color="auto" w:sz="4" w:space="0"/>
            </w:tcBorders>
            <w:shd w:val="clear" w:color="auto" w:fill="auto"/>
          </w:tcPr>
          <w:p w:rsidR="0012084A" w:rsidP="009643D6" w:rsidRDefault="00BA61E6" w14:paraId="63E42711" w14:textId="77777777">
            <w:pPr>
              <w:pStyle w:val="aff2"/>
            </w:pPr>
            <w:r w:rsidR="0012084A">
              <w:t>02.25.17</w:t>
            </w:r>
            <w:r w:rsidR="0012084A">
              <w:rPr>
                <w:b/>
              </w:rPr>
              <w:t xml:space="preserve"> / </w:t>
            </w:r>
            <w:r w:rsidR="0012084A">
              <w:t>45.20.21.222</w:t>
            </w:r>
          </w:p>
          <w:p w:rsidR="0012084A" w:rsidP="009643D6" w:rsidRDefault="00BA61E6" w14:paraId="42BBB50E" w14:textId="77777777">
            <w:pPr>
              <w:pStyle w:val="aff2"/>
            </w:pPr>
          </w:p>
        </w:tc>
        <w:tc>
          <w:tcPr>
            <w:tcW w:w="4678" w:type="dxa"/>
            <w:tcBorders>
              <w:bottom w:val="single" w:color="auto" w:sz="4" w:space="0"/>
            </w:tcBorders>
            <w:shd w:val="clear" w:color="auto" w:fill="auto"/>
          </w:tcPr>
          <w:p w:rsidR="0012084A" w:rsidP="009643D6" w:rsidRDefault="00BA61E6" w14:paraId="361DB9EC" w14:textId="77777777">
            <w:pPr>
              <w:pStyle w:val="aff2"/>
              <w:rPr>
                <w:lang w:val="en-US"/>
              </w:rPr>
            </w:pPr>
            <w:r w:rsidR="0012084A">
              <w:rPr>
                <w:lang w:val="en-US"/>
              </w:rPr>
              <w:t>Поверка контрольно-измерительных приборов</w:t>
            </w:r>
          </w:p>
        </w:tc>
        <w:tc>
          <w:tcPr>
            <w:tcW w:w="1559" w:type="dxa"/>
            <w:tcBorders>
              <w:bottom w:val="single" w:color="auto" w:sz="4" w:space="0"/>
            </w:tcBorders>
          </w:tcPr>
          <w:p w:rsidR="0012084A" w:rsidP="009643D6" w:rsidRDefault="00BA61E6" w14:paraId="2D72526D" w14:textId="77777777">
            <w:pPr>
              <w:pStyle w:val="aff2"/>
              <w:jc w:val="right"/>
              <w:rPr>
                <w:lang w:val="en-US"/>
              </w:rPr>
            </w:pPr>
            <w:r w:rsidR="0012084A">
              <w:rPr>
                <w:lang w:val="en-US"/>
              </w:rPr>
              <w:t>(</w:t>
            </w:r>
            <w:r w:rsidR="0012084A">
              <w:t>не указано</w:t>
            </w:r>
            <w:r w:rsidR="0012084A">
              <w:rPr>
                <w:lang w:val="en-US"/>
              </w:rPr>
              <w:t>)*</w:t>
            </w:r>
          </w:p>
        </w:tc>
        <w:tc>
          <w:tcPr>
            <w:tcW w:w="1984" w:type="dxa"/>
            <w:tcBorders>
              <w:bottom w:val="single" w:color="auto" w:sz="4" w:space="0"/>
            </w:tcBorders>
          </w:tcPr>
          <w:p w:rsidR="0012084A" w:rsidP="009643D6" w:rsidRDefault="00BA61E6" w14:paraId="15D0E236" w14:textId="77777777">
            <w:pPr>
              <w:pStyle w:val="aff2"/>
              <w:jc w:val="right"/>
              <w:rPr>
                <w:lang w:val="en-US"/>
              </w:rPr>
            </w:pPr>
            <w:r w:rsidR="0012084A">
              <w:rPr>
                <w:lang w:val="en-US"/>
              </w:rPr>
              <w:t>(</w:t>
            </w:r>
            <w:r w:rsidR="0012084A">
              <w:t>не указано</w:t>
            </w:r>
            <w:r w:rsidR="0012084A">
              <w:rPr>
                <w:lang w:val="en-US"/>
              </w:rPr>
              <w:t>)*</w:t>
            </w:r>
          </w:p>
        </w:tc>
        <w:tc>
          <w:tcPr>
            <w:tcW w:w="2127" w:type="dxa"/>
            <w:tcBorders>
              <w:bottom w:val="single" w:color="auto" w:sz="4" w:space="0"/>
            </w:tcBorders>
          </w:tcPr>
          <w:p w:rsidR="0012084A" w:rsidP="009643D6" w:rsidRDefault="00BA61E6" w14:paraId="0982F774" w14:textId="77777777">
            <w:pPr>
              <w:pStyle w:val="aff2"/>
              <w:jc w:val="right"/>
              <w:rPr>
                <w:lang w:val="en-US"/>
              </w:rPr>
            </w:pPr>
            <w:r w:rsidR="0012084A">
              <w:rPr>
                <w:lang w:val="en-US"/>
              </w:rPr>
              <w:t>(</w:t>
            </w:r>
            <w:r w:rsidR="0012084A">
              <w:t>не указано</w:t>
            </w:r>
            <w:r w:rsidR="0012084A">
              <w:rPr>
                <w:lang w:val="en-US"/>
              </w:rPr>
              <w:t>)*</w:t>
            </w:r>
          </w:p>
        </w:tc>
        <w:tc>
          <w:tcPr>
            <w:tcW w:w="2835" w:type="dxa"/>
            <w:tcBorders>
              <w:bottom w:val="single" w:color="auto" w:sz="4" w:space="0"/>
            </w:tcBorders>
            <w:shd w:val="clear" w:color="auto" w:fill="auto"/>
          </w:tcPr>
          <w:p w:rsidR="0012084A" w:rsidP="009643D6" w:rsidRDefault="00BA61E6" w14:paraId="005BDBB6" w14:textId="77777777">
            <w:pPr>
              <w:pStyle w:val="aff2"/>
              <w:jc w:val="right"/>
              <w:rPr>
                <w:lang w:val="en-US"/>
              </w:rPr>
            </w:pPr>
            <w:r w:rsidR="0012084A">
              <w:rPr>
                <w:lang w:val="en-US"/>
              </w:rPr>
              <w:t>(</w:t>
            </w:r>
            <w:r w:rsidR="0012084A">
              <w:t>не указано</w:t>
            </w:r>
            <w:r w:rsidR="0012084A">
              <w:rPr>
                <w:lang w:val="en-US"/>
              </w:rPr>
              <w:t>)*</w:t>
            </w:r>
          </w:p>
        </w:tc>
      </w:tr>
    </w:tbl>
    <w:p w:rsidR="005D5947" w:rsidP="0012084A" w:rsidRDefault="00BA61E6" w14:paraId="27A52318" w14:textId="77777777">
      <w:pPr>
        <w:pStyle w:val="aff2"/>
        <w:rPr>
          <w:sz w:val="2"/>
          <w:szCs w:val="2"/>
        </w:rPr>
      </w:pPr>
    </w:p>
    <w:p w:rsidR="005D5947" w:rsidP="0012084A" w:rsidRDefault="005D5947" w14:paraId="4804EDB6" w14:textId="77777777">
      <w:pPr>
        <w:pStyle w:val="aff2"/>
        <w:rPr>
          <w:sz w:val="2"/>
          <w:szCs w:val="2"/>
        </w:rPr>
      </w:pPr>
    </w:p>
    <w:tbl>
      <w:tblPr>
        <w:tblW w:w="14709" w:type="dxa"/>
        <w:tblLayout w:type="fixed"/>
        <w:tblLook w:firstRow="1" w:lastRow="0" w:firstColumn="1" w:lastColumn="0" w:noHBand="0" w:noVBand="1" w:val="04A0"/>
      </w:tblPr>
      <w:tblGrid>
        <w:gridCol w:w="7763"/>
        <w:gridCol w:w="1984"/>
        <w:gridCol w:w="2127"/>
        <w:gridCol w:w="2835"/>
      </w:tblGrid>
      <w:tr>
        <w:trPr>
          <w:cantSplit/>
        </w:trPr>
        <w:tc>
          <w:tcPr>
            <w:tcW w:w="7763" w:type="dxa"/>
            <w:shd w:val="clear" w:color="auto" w:fill="auto"/>
          </w:tcPr>
          <w:p w:rsidR="005D5947" w:rsidP="00174CB9" w:rsidRDefault="005D5947" w14:paraId="00204ADE" w14:textId="77777777">
            <w:pPr>
              <w:pStyle w:val="aff2"/>
              <w:jc w:val="right"/>
              <w:rPr>
                <w:b/>
                <w:lang w:val="en-US"/>
              </w:rPr>
            </w:pPr>
            <w:r>
              <w:rPr>
                <w:b/>
              </w:rPr>
              <w:t>Итого</w:t>
            </w:r>
            <w:r>
              <w:rPr>
                <w:b/>
                <w:lang w:val="en-US"/>
              </w:rPr>
              <w:t>:</w:t>
            </w:r>
          </w:p>
        </w:tc>
        <w:tc>
          <w:tcPr>
            <w:tcW w:w="1984" w:type="dxa"/>
          </w:tcPr>
          <w:p w:rsidR="005D5947" w:rsidP="00174CB9" w:rsidRDefault="00BA61E6" w14:paraId="71E4E1C4" w14:textId="77777777">
            <w:pPr>
              <w:pStyle w:val="aff2"/>
              <w:jc w:val="right"/>
              <w:rPr>
                <w:lang w:val="en-US"/>
              </w:rPr>
            </w:pPr>
            <w:r w:rsidR="005D5947">
              <w:rPr>
                <w:b/>
                <w:lang w:val="en-US"/>
              </w:rPr>
              <w:t>(</w:t>
            </w:r>
            <w:r w:rsidR="005D5947">
              <w:rPr>
                <w:b/>
              </w:rPr>
              <w:t>не указано</w:t>
            </w:r>
            <w:r w:rsidR="005D5947">
              <w:rPr>
                <w:b/>
                <w:lang w:val="en-US"/>
              </w:rPr>
              <w:t>)*</w:t>
            </w:r>
          </w:p>
        </w:tc>
        <w:tc>
          <w:tcPr>
            <w:tcW w:w="2127" w:type="dxa"/>
          </w:tcPr>
          <w:p w:rsidR="005D5947" w:rsidP="00174CB9" w:rsidRDefault="00BA61E6" w14:paraId="74B6021B" w14:textId="77777777">
            <w:pPr>
              <w:pStyle w:val="aff2"/>
              <w:jc w:val="right"/>
              <w:rPr>
                <w:lang w:val="en-US"/>
              </w:rPr>
            </w:pPr>
            <w:r w:rsidR="005D5947">
              <w:rPr>
                <w:b/>
                <w:lang w:val="en-US"/>
              </w:rPr>
              <w:t>(</w:t>
            </w:r>
            <w:r w:rsidR="005D5947">
              <w:rPr>
                <w:b/>
              </w:rPr>
              <w:t>не указано</w:t>
            </w:r>
            <w:r w:rsidR="005D5947">
              <w:rPr>
                <w:b/>
                <w:lang w:val="en-US"/>
              </w:rPr>
              <w:t>)*</w:t>
            </w:r>
          </w:p>
        </w:tc>
        <w:tc>
          <w:tcPr>
            <w:tcW w:w="2835" w:type="dxa"/>
            <w:shd w:val="clear" w:color="auto" w:fill="auto"/>
          </w:tcPr>
          <w:p w:rsidR="005D5947" w:rsidP="00174CB9" w:rsidRDefault="00BA61E6" w14:paraId="057BAF3D" w14:textId="77777777">
            <w:pPr>
              <w:pStyle w:val="aff2"/>
              <w:jc w:val="right"/>
            </w:pPr>
            <w:r w:rsidR="005D5947">
              <w:rPr>
                <w:b/>
                <w:lang w:val="en-US"/>
              </w:rPr>
              <w:t>(</w:t>
            </w:r>
            <w:r w:rsidR="005D5947">
              <w:rPr>
                <w:b/>
              </w:rPr>
              <w:t>не указано</w:t>
            </w:r>
            <w:r w:rsidR="005D5947">
              <w:rPr>
                <w:b/>
                <w:lang w:val="en-US"/>
              </w:rPr>
              <w:t>)*</w:t>
            </w:r>
          </w:p>
        </w:tc>
      </w:tr>
      <w:tr>
        <w:trPr>
          <w:cantSplit/>
        </w:trPr>
        <w:tc>
          <w:tcPr>
            <w:tcW w:w="7763" w:type="dxa"/>
            <w:shd w:val="clear" w:color="auto" w:fill="auto"/>
          </w:tcPr>
          <w:p w:rsidR="005D5947" w:rsidP="00174CB9" w:rsidRDefault="005D5947" w14:paraId="5CD55D56" w14:textId="77777777">
            <w:pPr>
              <w:pStyle w:val="aff2"/>
              <w:rPr>
                <w:b/>
              </w:rPr>
            </w:pPr>
          </w:p>
        </w:tc>
        <w:tc>
          <w:tcPr>
            <w:tcW w:w="1984" w:type="dxa"/>
          </w:tcPr>
          <w:p w:rsidR="005D5947" w:rsidP="00174CB9" w:rsidRDefault="005D5947" w14:paraId="006A9E10" w14:textId="77777777">
            <w:pPr>
              <w:pStyle w:val="aff2"/>
              <w:jc w:val="right"/>
            </w:pPr>
          </w:p>
        </w:tc>
        <w:tc>
          <w:tcPr>
            <w:tcW w:w="2127" w:type="dxa"/>
          </w:tcPr>
          <w:p w:rsidR="005D5947" w:rsidP="00174CB9" w:rsidRDefault="005D5947" w14:paraId="153E7BEB" w14:textId="77777777">
            <w:pPr>
              <w:pStyle w:val="aff2"/>
              <w:jc w:val="right"/>
            </w:pPr>
          </w:p>
        </w:tc>
        <w:tc>
          <w:tcPr>
            <w:tcW w:w="2835" w:type="dxa"/>
            <w:shd w:val="clear" w:color="auto" w:fill="auto"/>
          </w:tcPr>
          <w:p w:rsidR="005D5947" w:rsidP="00174CB9" w:rsidRDefault="005D5947" w14:paraId="1924B161" w14:textId="77777777">
            <w:pPr>
              <w:pStyle w:val="aff2"/>
              <w:jc w:val="right"/>
            </w:pPr>
          </w:p>
        </w:tc>
      </w:tr>
    </w:tbl>
    <w:p w:rsidRPr="005D5947" w:rsidR="0012084A" w:rsidP="0012084A" w:rsidRDefault="00BA61E6" w14:paraId="79B3D378" w14:textId="48C143DF">
      <w:pPr>
        <w:pStyle w:val="aff2"/>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Оказание услуг по поверке приборов учета для нужд АО "УК "Жилой дом"</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Поверка контрольно-измерительных приборов</w:t>
            </w:r>
            <w:r w:rsidR="00473384">
              <w:rPr>
                <w:lang w:val="en-US"/>
              </w:rPr>
              <w:t xml:space="preserve">; </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31.08.2021</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поверке приборов учета для нужд АО "УК "Жилой дом")</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оказания услуг</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Акционерное общество «Управляющая компания «Жилой дом»</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В соответствии с техническим заданием</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Оказание услуг по поверке приборов учета для нужд АО "УК "Жилой дом"</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Оказание услуг по поверке приборов учета для нужд АО "УК "Жилой дом"</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Оказание услуг по поверке приборов учета для нужд АО "УК "Жилой дом"</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088020-21</w:t>
    </w:r>
  </w:p>
  <w:p w:rsidR="00174CB9" w:rsidRDefault="00174CB9"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