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jc w:val="right"/>
        <w:tblLayout w:type="autofit"/>
        <w:tblCellMar>
          <w:top w:w="0" w:type="dxa"/>
          <w:left w:w="108" w:type="dxa"/>
          <w:bottom w:w="0" w:type="dxa"/>
          <w:right w:w="108" w:type="dxa"/>
        </w:tblCellMar>
      </w:tblPr>
      <w:tblGrid>
        <w:gridCol w:w="4822"/>
      </w:tblGrid>
      <w:tr>
        <w:tblPrEx>
          <w:tblCellMar>
            <w:top w:w="0" w:type="dxa"/>
            <w:left w:w="108" w:type="dxa"/>
            <w:bottom w:w="0" w:type="dxa"/>
            <w:right w:w="108" w:type="dxa"/>
          </w:tblCellMar>
        </w:tblPrEx>
        <w:trPr>
          <w:jc w:val="right"/>
        </w:trPr>
        <w:tc>
          <w:tcPr>
            <w:tcW w:w="4822" w:type="dxa"/>
            <w:noWrap w:val="0"/>
            <w:vAlign w:val="top"/>
          </w:tcPr>
          <w:p>
            <w:pPr>
              <w:jc w:val="both"/>
              <w:rPr>
                <w:sz w:val="24"/>
                <w:szCs w:val="24"/>
              </w:rPr>
            </w:pPr>
            <w:r>
              <w:rPr>
                <w:sz w:val="24"/>
                <w:szCs w:val="24"/>
              </w:rPr>
              <w:t>УТВЕРЖДАЮ:</w:t>
            </w:r>
          </w:p>
        </w:tc>
      </w:tr>
      <w:tr>
        <w:tblPrEx>
          <w:tblCellMar>
            <w:top w:w="0" w:type="dxa"/>
            <w:left w:w="108" w:type="dxa"/>
            <w:bottom w:w="0" w:type="dxa"/>
            <w:right w:w="108" w:type="dxa"/>
          </w:tblCellMar>
        </w:tblPrEx>
        <w:trPr>
          <w:jc w:val="right"/>
        </w:trPr>
        <w:tc>
          <w:tcPr>
            <w:tcW w:w="4822" w:type="dxa"/>
            <w:noWrap w:val="0"/>
            <w:vAlign w:val="top"/>
          </w:tcPr>
          <w:p>
            <w:pPr>
              <w:rPr>
                <w:sz w:val="24"/>
                <w:szCs w:val="24"/>
              </w:rPr>
            </w:pPr>
            <w:r>
              <w:rPr>
                <w:sz w:val="24"/>
                <w:szCs w:val="24"/>
              </w:rPr>
              <w:t xml:space="preserve">Заведующий МАДОУ </w:t>
            </w:r>
            <w:r>
              <w:rPr>
                <w:sz w:val="24"/>
                <w:szCs w:val="24"/>
                <w:lang w:val="ru-RU"/>
              </w:rPr>
              <w:t>Семёновский</w:t>
            </w:r>
            <w:r>
              <w:rPr>
                <w:sz w:val="24"/>
                <w:szCs w:val="24"/>
              </w:rPr>
              <w:t xml:space="preserve"> д/с </w:t>
            </w:r>
            <w:r>
              <w:rPr>
                <w:sz w:val="24"/>
                <w:szCs w:val="24"/>
                <w:lang w:val="ru-RU"/>
              </w:rPr>
              <w:t>комбинированного</w:t>
            </w:r>
            <w:r>
              <w:rPr>
                <w:rFonts w:hint="default"/>
                <w:sz w:val="24"/>
                <w:szCs w:val="24"/>
                <w:lang w:val="ru-RU"/>
              </w:rPr>
              <w:t xml:space="preserve"> вида </w:t>
            </w:r>
            <w:r>
              <w:rPr>
                <w:sz w:val="24"/>
                <w:szCs w:val="24"/>
              </w:rPr>
              <w:t>«</w:t>
            </w:r>
            <w:r>
              <w:rPr>
                <w:sz w:val="24"/>
                <w:szCs w:val="24"/>
                <w:lang w:val="ru-RU"/>
              </w:rPr>
              <w:t>Журавлик</w:t>
            </w:r>
            <w:r>
              <w:rPr>
                <w:sz w:val="24"/>
                <w:szCs w:val="24"/>
              </w:rPr>
              <w:t xml:space="preserve">» </w:t>
            </w:r>
          </w:p>
        </w:tc>
      </w:tr>
      <w:tr>
        <w:tblPrEx>
          <w:tblCellMar>
            <w:top w:w="0" w:type="dxa"/>
            <w:left w:w="108" w:type="dxa"/>
            <w:bottom w:w="0" w:type="dxa"/>
            <w:right w:w="108" w:type="dxa"/>
          </w:tblCellMar>
        </w:tblPrEx>
        <w:trPr>
          <w:jc w:val="right"/>
        </w:trPr>
        <w:tc>
          <w:tcPr>
            <w:tcW w:w="4822" w:type="dxa"/>
            <w:noWrap w:val="0"/>
            <w:vAlign w:val="top"/>
          </w:tcPr>
          <w:p>
            <w:pPr>
              <w:rPr>
                <w:rFonts w:hint="default"/>
                <w:sz w:val="24"/>
                <w:szCs w:val="24"/>
                <w:lang w:val="ru-RU"/>
              </w:rPr>
            </w:pPr>
            <w:r>
              <w:rPr>
                <w:sz w:val="24"/>
                <w:szCs w:val="24"/>
                <w:lang w:val="ru-RU"/>
              </w:rPr>
              <w:t>А</w:t>
            </w:r>
            <w:r>
              <w:rPr>
                <w:sz w:val="24"/>
                <w:szCs w:val="24"/>
              </w:rPr>
              <w:t>.И.</w:t>
            </w:r>
            <w:r>
              <w:rPr>
                <w:rFonts w:hint="default"/>
                <w:sz w:val="24"/>
                <w:szCs w:val="24"/>
                <w:lang w:val="ru-RU"/>
              </w:rPr>
              <w:t xml:space="preserve"> Самофалова</w:t>
            </w:r>
          </w:p>
        </w:tc>
      </w:tr>
      <w:tr>
        <w:tblPrEx>
          <w:tblCellMar>
            <w:top w:w="0" w:type="dxa"/>
            <w:left w:w="108" w:type="dxa"/>
            <w:bottom w:w="0" w:type="dxa"/>
            <w:right w:w="108" w:type="dxa"/>
          </w:tblCellMar>
        </w:tblPrEx>
        <w:trPr>
          <w:jc w:val="right"/>
        </w:trPr>
        <w:tc>
          <w:tcPr>
            <w:tcW w:w="4822" w:type="dxa"/>
            <w:noWrap w:val="0"/>
            <w:vAlign w:val="top"/>
          </w:tcPr>
          <w:p>
            <w:pPr>
              <w:rPr>
                <w:sz w:val="24"/>
                <w:szCs w:val="24"/>
              </w:rPr>
            </w:pPr>
            <w:r>
              <w:rPr>
                <w:sz w:val="24"/>
                <w:szCs w:val="24"/>
              </w:rPr>
              <w:t>«</w:t>
            </w:r>
            <w:r>
              <w:rPr>
                <w:rFonts w:hint="default"/>
                <w:sz w:val="24"/>
                <w:szCs w:val="24"/>
                <w:lang w:val="ru-RU"/>
              </w:rPr>
              <w:t xml:space="preserve"> 12 </w:t>
            </w:r>
            <w:r>
              <w:rPr>
                <w:sz w:val="24"/>
                <w:szCs w:val="24"/>
              </w:rPr>
              <w:t>»</w:t>
            </w:r>
            <w:r>
              <w:rPr>
                <w:sz w:val="24"/>
                <w:szCs w:val="24"/>
                <w:lang w:val="ru-RU"/>
              </w:rPr>
              <w:t>ноября</w:t>
            </w:r>
            <w:r>
              <w:rPr>
                <w:sz w:val="24"/>
                <w:szCs w:val="24"/>
              </w:rPr>
              <w:t xml:space="preserve"> 2020 г.</w:t>
            </w:r>
          </w:p>
        </w:tc>
      </w:tr>
      <w:tr>
        <w:tblPrEx>
          <w:tblCellMar>
            <w:top w:w="0" w:type="dxa"/>
            <w:left w:w="108" w:type="dxa"/>
            <w:bottom w:w="0" w:type="dxa"/>
            <w:right w:w="108" w:type="dxa"/>
          </w:tblCellMar>
        </w:tblPrEx>
        <w:trPr>
          <w:jc w:val="right"/>
        </w:trPr>
        <w:tc>
          <w:tcPr>
            <w:tcW w:w="4822" w:type="dxa"/>
            <w:noWrap w:val="0"/>
            <w:vAlign w:val="top"/>
          </w:tcPr>
          <w:p>
            <w:pPr>
              <w:rPr>
                <w:sz w:val="24"/>
                <w:szCs w:val="24"/>
              </w:rPr>
            </w:pPr>
            <w:r>
              <w:rPr>
                <w:sz w:val="24"/>
                <w:szCs w:val="24"/>
              </w:rPr>
              <w:t>М.П.</w:t>
            </w:r>
          </w:p>
        </w:tc>
      </w:tr>
    </w:tbl>
    <w:p>
      <w:pPr>
        <w:pStyle w:val="14"/>
        <w:tabs>
          <w:tab w:val="left" w:pos="8940"/>
        </w:tabs>
        <w:jc w:val="right"/>
        <w:rPr>
          <w:rFonts w:ascii="Times New Roman" w:hAnsi="Times New Roman" w:cs="Times New Roman"/>
          <w:b/>
          <w:sz w:val="32"/>
          <w:szCs w:val="32"/>
        </w:rPr>
      </w:pPr>
    </w:p>
    <w:p>
      <w:pPr>
        <w:pStyle w:val="14"/>
        <w:tabs>
          <w:tab w:val="left" w:pos="8940"/>
        </w:tabs>
        <w:jc w:val="center"/>
        <w:rPr>
          <w:rFonts w:ascii="Times New Roman" w:hAnsi="Times New Roman" w:cs="Times New Roman"/>
          <w:b/>
          <w:sz w:val="32"/>
          <w:szCs w:val="32"/>
        </w:rPr>
      </w:pPr>
    </w:p>
    <w:p>
      <w:pPr>
        <w:pStyle w:val="14"/>
        <w:tabs>
          <w:tab w:val="left" w:pos="8940"/>
        </w:tabs>
        <w:jc w:val="center"/>
        <w:rPr>
          <w:rFonts w:ascii="Times New Roman" w:hAnsi="Times New Roman" w:cs="Times New Roman"/>
          <w:b/>
          <w:sz w:val="32"/>
          <w:szCs w:val="32"/>
        </w:rPr>
      </w:pPr>
    </w:p>
    <w:p>
      <w:pPr>
        <w:pStyle w:val="14"/>
        <w:tabs>
          <w:tab w:val="left" w:pos="8940"/>
        </w:tabs>
        <w:jc w:val="center"/>
        <w:rPr>
          <w:rFonts w:ascii="Times New Roman" w:hAnsi="Times New Roman" w:cs="Times New Roman"/>
          <w:b/>
          <w:sz w:val="32"/>
          <w:szCs w:val="32"/>
        </w:rPr>
      </w:pPr>
    </w:p>
    <w:p>
      <w:pPr>
        <w:pStyle w:val="14"/>
        <w:tabs>
          <w:tab w:val="left" w:pos="8940"/>
        </w:tabs>
        <w:jc w:val="center"/>
        <w:rPr>
          <w:rFonts w:ascii="Times New Roman" w:hAnsi="Times New Roman" w:cs="Times New Roman"/>
          <w:b/>
          <w:sz w:val="32"/>
          <w:szCs w:val="32"/>
        </w:rPr>
      </w:pPr>
      <w:bookmarkStart w:id="0" w:name="_GoBack"/>
      <w:bookmarkEnd w:id="0"/>
      <w:r>
        <w:rPr>
          <w:rFonts w:ascii="Times New Roman" w:hAnsi="Times New Roman" w:cs="Times New Roman"/>
          <w:b/>
          <w:sz w:val="32"/>
          <w:szCs w:val="32"/>
        </w:rPr>
        <w:t>ТЕХНИЧЕСКОЕ ЗАДАНИЕ</w:t>
      </w:r>
    </w:p>
    <w:p>
      <w:pPr>
        <w:pStyle w:val="14"/>
        <w:tabs>
          <w:tab w:val="left" w:pos="8940"/>
        </w:tabs>
        <w:jc w:val="right"/>
        <w:rPr>
          <w:rFonts w:ascii="Times New Roman" w:hAnsi="Times New Roman" w:cs="Times New Roman"/>
          <w:sz w:val="24"/>
          <w:szCs w:val="24"/>
        </w:rPr>
      </w:pPr>
    </w:p>
    <w:p>
      <w:pPr>
        <w:numPr>
          <w:ilvl w:val="0"/>
          <w:numId w:val="1"/>
        </w:numPr>
        <w:spacing w:after="0"/>
        <w:ind w:left="360" w:hanging="76"/>
        <w:jc w:val="left"/>
      </w:pPr>
      <w:r>
        <w:rPr>
          <w:b/>
        </w:rPr>
        <w:t>Наименование Заказчика:</w:t>
      </w:r>
      <w:r>
        <w:t xml:space="preserve"> Муниципальное автономное дошкольное образовательное учреждение «Семёновский д/с комбинированного вида «Журавлик» городского округа Ступино Московской области. </w:t>
      </w:r>
    </w:p>
    <w:p>
      <w:pPr>
        <w:numPr>
          <w:ilvl w:val="0"/>
          <w:numId w:val="1"/>
        </w:numPr>
        <w:spacing w:after="0"/>
        <w:ind w:left="360" w:hanging="76"/>
      </w:pPr>
      <w:r>
        <w:rPr>
          <w:b/>
        </w:rPr>
        <w:t>Адрес:</w:t>
      </w:r>
      <w:r>
        <w:t xml:space="preserve"> 142833, Московская область, городской округ Ступино, с.Семёновское , ул. Школьная , вл.12</w:t>
      </w:r>
    </w:p>
    <w:p>
      <w:pPr>
        <w:spacing w:after="0"/>
        <w:ind w:left="360"/>
      </w:pPr>
      <w:r>
        <w:rPr>
          <w:b/>
        </w:rPr>
        <w:t xml:space="preserve">3. Источник финансирования: </w:t>
      </w:r>
      <w:r>
        <w:t>бюджет городского округа Ступино Московской области.</w:t>
      </w:r>
    </w:p>
    <w:p>
      <w:pPr>
        <w:spacing w:after="0"/>
        <w:ind w:left="284"/>
      </w:pPr>
      <w:r>
        <w:rPr>
          <w:b/>
        </w:rPr>
        <w:t>4. Наименование объекта закупки</w:t>
      </w:r>
      <w:r>
        <w:t>: Поставка овощей и фруктов свежих на 1 полугодие 2021г.</w:t>
      </w:r>
    </w:p>
    <w:p>
      <w:pPr>
        <w:tabs>
          <w:tab w:val="left" w:pos="426"/>
        </w:tabs>
        <w:ind w:left="284"/>
        <w:contextualSpacing/>
      </w:pPr>
      <w:r>
        <w:rPr>
          <w:b/>
        </w:rPr>
        <w:t>5</w:t>
      </w:r>
      <w:r>
        <w:t xml:space="preserve">. </w:t>
      </w:r>
      <w:r>
        <w:rPr>
          <w:b/>
        </w:rPr>
        <w:t>Описание объекта закупки:</w:t>
      </w:r>
      <w:r>
        <w:t xml:space="preserve"> Поставка овощей и фруктов свежих на 1 полугодие 2021г.</w:t>
      </w:r>
    </w:p>
    <w:p>
      <w:pPr>
        <w:tabs>
          <w:tab w:val="left" w:pos="426"/>
        </w:tabs>
        <w:contextualSpacing/>
      </w:pPr>
      <w:r>
        <w:rPr>
          <w:b/>
        </w:rPr>
        <w:t xml:space="preserve">     6. Объем поставляемых товаров:</w:t>
      </w:r>
      <w:r>
        <w:t xml:space="preserve"> 4062,00 кг</w:t>
      </w:r>
    </w:p>
    <w:p>
      <w:pPr>
        <w:spacing w:after="0"/>
        <w:ind w:left="426" w:hanging="426"/>
        <w:rPr>
          <w:b/>
        </w:rPr>
      </w:pPr>
      <w:r>
        <w:rPr>
          <w:b/>
        </w:rPr>
        <w:t xml:space="preserve">     7</w:t>
      </w:r>
      <w:r>
        <w:t xml:space="preserve">. </w:t>
      </w:r>
      <w:r>
        <w:rPr>
          <w:b/>
        </w:rPr>
        <w:t xml:space="preserve">Гарантийные обязательства: </w:t>
      </w:r>
      <w:r>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pPr>
        <w:pStyle w:val="15"/>
        <w:ind w:left="284"/>
        <w:jc w:val="both"/>
        <w:rPr>
          <w:b/>
          <w:sz w:val="22"/>
          <w:szCs w:val="22"/>
        </w:rPr>
      </w:pPr>
      <w:r>
        <w:rPr>
          <w:b/>
          <w:sz w:val="22"/>
          <w:szCs w:val="22"/>
        </w:rPr>
        <w:t>8. Место поставки товаров:</w:t>
      </w:r>
      <w:r>
        <w:rPr>
          <w:sz w:val="22"/>
          <w:szCs w:val="22"/>
        </w:rPr>
        <w:t xml:space="preserve"> по адресу Заказчика.</w:t>
      </w:r>
    </w:p>
    <w:p>
      <w:pPr>
        <w:spacing w:after="0"/>
        <w:rPr>
          <w:rFonts w:eastAsia="Calibri"/>
        </w:rPr>
      </w:pPr>
      <w:r>
        <w:rPr>
          <w:rFonts w:eastAsia="Calibri"/>
          <w:b/>
        </w:rPr>
        <w:t xml:space="preserve">     9. Срок поставки товаров</w:t>
      </w:r>
      <w:r>
        <w:rPr>
          <w:rFonts w:eastAsia="Calibri"/>
        </w:rPr>
        <w:t xml:space="preserve">: с </w:t>
      </w:r>
      <w:r>
        <w:t>08.01.2021 г. до 30.06.2021</w:t>
      </w:r>
    </w:p>
    <w:p>
      <w:pPr>
        <w:spacing w:after="0"/>
        <w:ind w:left="426" w:hanging="426"/>
        <w:rPr>
          <w:color w:val="000000"/>
        </w:rPr>
      </w:pPr>
      <w:r>
        <w:rPr>
          <w:rFonts w:eastAsia="Calibri"/>
          <w:b/>
        </w:rPr>
        <w:t xml:space="preserve">     10. Срок и условия оплаты поставленных товаров:</w:t>
      </w:r>
      <w:r>
        <w:rPr>
          <w:rFonts w:eastAsia="Calibri"/>
        </w:rPr>
        <w:t xml:space="preserve"> </w:t>
      </w:r>
      <w:r>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ти рабочих  дней следующего месяца за отчетным.</w:t>
      </w:r>
    </w:p>
    <w:p>
      <w:pPr>
        <w:spacing w:after="0"/>
      </w:pPr>
      <w:r>
        <w:rPr>
          <w:b/>
        </w:rPr>
        <w:t xml:space="preserve">     11. Требования к поставке товара</w:t>
      </w:r>
      <w:r>
        <w:rPr>
          <w:rFonts w:eastAsia="Calibri"/>
          <w:b/>
        </w:rPr>
        <w:t xml:space="preserve">: </w:t>
      </w:r>
    </w:p>
    <w:p>
      <w:pPr>
        <w:pStyle w:val="9"/>
        <w:rPr>
          <w:color w:val="000000"/>
        </w:rPr>
      </w:pPr>
      <w:r>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
    <w:p>
      <w:pPr>
        <w:widowControl w:val="0"/>
        <w:autoSpaceDE w:val="0"/>
        <w:autoSpaceDN w:val="0"/>
        <w:adjustRightInd w:val="0"/>
        <w:spacing w:after="0"/>
        <w:ind w:firstLine="540"/>
      </w:pPr>
      <w:r>
        <w:t>При поставке пищевых продуктов должны соблюдаться следующие требования:</w:t>
      </w:r>
    </w:p>
    <w:p>
      <w:pPr>
        <w:widowControl w:val="0"/>
        <w:autoSpaceDE w:val="0"/>
        <w:autoSpaceDN w:val="0"/>
        <w:adjustRightInd w:val="0"/>
        <w:spacing w:after="0"/>
        <w:ind w:firstLine="540"/>
      </w:pPr>
    </w:p>
    <w:p>
      <w:pPr>
        <w:widowControl w:val="0"/>
        <w:autoSpaceDE w:val="0"/>
        <w:autoSpaceDN w:val="0"/>
        <w:adjustRightInd w:val="0"/>
        <w:spacing w:after="0"/>
        <w:ind w:firstLine="540"/>
        <w:rPr>
          <w:sz w:val="22"/>
          <w:szCs w:val="22"/>
        </w:rPr>
      </w:pPr>
    </w:p>
    <w:p>
      <w:pPr>
        <w:pStyle w:val="13"/>
        <w:widowControl w:val="0"/>
        <w:numPr>
          <w:ilvl w:val="0"/>
          <w:numId w:val="2"/>
        </w:numPr>
        <w:tabs>
          <w:tab w:val="left" w:pos="708"/>
          <w:tab w:val="left" w:pos="1416"/>
          <w:tab w:val="left" w:pos="2124"/>
          <w:tab w:val="left" w:pos="2832"/>
          <w:tab w:val="left" w:pos="3645"/>
        </w:tabs>
        <w:autoSpaceDE w:val="0"/>
        <w:autoSpaceDN w:val="0"/>
        <w:adjustRightInd w:val="0"/>
        <w:spacing w:after="0"/>
        <w:rPr>
          <w:b/>
          <w:bCs/>
          <w:i/>
          <w:iCs/>
        </w:rPr>
      </w:pPr>
      <w:r>
        <w:rPr>
          <w:b/>
          <w:bCs/>
          <w:i/>
          <w:iCs/>
        </w:rPr>
        <w:t>Стандарт товаров</w:t>
      </w:r>
    </w:p>
    <w:p>
      <w:pPr>
        <w:pStyle w:val="13"/>
        <w:widowControl w:val="0"/>
        <w:tabs>
          <w:tab w:val="left" w:pos="708"/>
          <w:tab w:val="left" w:pos="1416"/>
          <w:tab w:val="left" w:pos="2124"/>
          <w:tab w:val="left" w:pos="2832"/>
          <w:tab w:val="left" w:pos="3645"/>
        </w:tabs>
        <w:autoSpaceDE w:val="0"/>
        <w:autoSpaceDN w:val="0"/>
        <w:adjustRightInd w:val="0"/>
        <w:spacing w:after="0"/>
        <w:ind w:left="900"/>
        <w:rPr>
          <w:b/>
          <w:bCs/>
          <w:i/>
          <w:iCs/>
        </w:rPr>
      </w:pPr>
      <w:r>
        <w:rPr>
          <w:b/>
          <w:bCs/>
          <w:i/>
          <w:iCs/>
        </w:rPr>
        <w:tab/>
      </w:r>
    </w:p>
    <w:p>
      <w:pPr>
        <w:widowControl w:val="0"/>
        <w:autoSpaceDE w:val="0"/>
        <w:autoSpaceDN w:val="0"/>
        <w:adjustRightInd w:val="0"/>
        <w:spacing w:after="0"/>
        <w:ind w:firstLine="540"/>
      </w:pPr>
      <w:r>
        <w:t>1.1.</w:t>
      </w:r>
      <w:r>
        <w:tab/>
      </w:r>
      <w:r>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pPr>
        <w:widowControl w:val="0"/>
        <w:autoSpaceDE w:val="0"/>
        <w:autoSpaceDN w:val="0"/>
        <w:adjustRightInd w:val="0"/>
        <w:spacing w:after="0"/>
        <w:ind w:firstLine="540"/>
      </w:pPr>
      <w:r>
        <w:t>1.2.</w:t>
      </w:r>
      <w:r>
        <w:tab/>
      </w:r>
      <w:r>
        <w:t xml:space="preserve">Органолептические свойства пищевых продуктов не должны изменяться при их хранении, транспортировке и в процессе реализации. </w:t>
      </w:r>
    </w:p>
    <w:p>
      <w:pPr>
        <w:widowControl w:val="0"/>
        <w:autoSpaceDE w:val="0"/>
        <w:autoSpaceDN w:val="0"/>
        <w:adjustRightInd w:val="0"/>
        <w:spacing w:after="0"/>
        <w:ind w:firstLine="540"/>
      </w:pPr>
      <w:r>
        <w:t>1.3.</w:t>
      </w:r>
      <w:r>
        <w:tab/>
      </w:r>
      <w:r>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pPr>
        <w:widowControl w:val="0"/>
        <w:autoSpaceDE w:val="0"/>
        <w:autoSpaceDN w:val="0"/>
        <w:adjustRightInd w:val="0"/>
        <w:spacing w:after="0"/>
        <w:ind w:firstLine="540"/>
      </w:pPr>
      <w:r>
        <w:t>1.4.</w:t>
      </w:r>
      <w:r>
        <w:tab/>
      </w:r>
      <w:r>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pPr>
        <w:widowControl w:val="0"/>
        <w:autoSpaceDE w:val="0"/>
        <w:autoSpaceDN w:val="0"/>
        <w:adjustRightInd w:val="0"/>
        <w:spacing w:after="0"/>
        <w:ind w:firstLine="540"/>
      </w:pPr>
      <w:r>
        <w:t>1.5.</w:t>
      </w:r>
      <w:r>
        <w:tab/>
      </w:r>
      <w:r>
        <w:t>Не допускается поставка пищевых продуктов, содержащих ГМО.</w:t>
      </w:r>
    </w:p>
    <w:p>
      <w:pPr>
        <w:widowControl w:val="0"/>
        <w:autoSpaceDE w:val="0"/>
        <w:autoSpaceDN w:val="0"/>
        <w:adjustRightInd w:val="0"/>
        <w:spacing w:after="0"/>
        <w:ind w:firstLine="540"/>
      </w:pPr>
      <w:r>
        <w:t>1.6.</w:t>
      </w:r>
      <w:r>
        <w:tab/>
      </w:r>
      <w:r>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pPr>
        <w:widowControl w:val="0"/>
        <w:autoSpaceDE w:val="0"/>
        <w:autoSpaceDN w:val="0"/>
        <w:adjustRightInd w:val="0"/>
        <w:spacing w:after="0"/>
        <w:ind w:firstLine="540"/>
      </w:pPr>
      <w:r>
        <w:t>1.7.      Не допускается поставка молочных продуктов, выработанных из (или с использованием) сухого молока (кроме йогуртов), составных частей молока</w:t>
      </w:r>
    </w:p>
    <w:p>
      <w:pPr>
        <w:widowControl w:val="0"/>
        <w:autoSpaceDE w:val="0"/>
        <w:autoSpaceDN w:val="0"/>
        <w:adjustRightInd w:val="0"/>
        <w:spacing w:after="0"/>
        <w:ind w:firstLine="540"/>
      </w:pPr>
      <w:r>
        <w:t>1.8.</w:t>
      </w:r>
      <w:r>
        <w:tab/>
      </w:r>
      <w: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pPr>
        <w:widowControl w:val="0"/>
        <w:autoSpaceDE w:val="0"/>
        <w:autoSpaceDN w:val="0"/>
        <w:adjustRightInd w:val="0"/>
        <w:spacing w:after="0"/>
        <w:ind w:firstLine="540"/>
      </w:pPr>
      <w:r>
        <w:t>1.9.</w:t>
      </w:r>
      <w:r>
        <w:tab/>
      </w:r>
      <w:r>
        <w:t xml:space="preserve">Поставка пищевых продуктов осуществляется Поставщиком по заявкам Заказчика, оформленной письменно или по телефону в </w:t>
      </w:r>
      <w:r>
        <w:rPr>
          <w:lang w:val="en-US"/>
        </w:rPr>
        <w:t>I</w:t>
      </w:r>
      <w:r>
        <w:t xml:space="preserve"> половине дня,  за один день до дня поставки товара, согласно графику поставки.</w:t>
      </w:r>
    </w:p>
    <w:p>
      <w:pPr>
        <w:widowControl w:val="0"/>
        <w:autoSpaceDE w:val="0"/>
        <w:autoSpaceDN w:val="0"/>
        <w:adjustRightInd w:val="0"/>
        <w:spacing w:after="0"/>
        <w:ind w:firstLine="540"/>
      </w:pPr>
      <w:r>
        <w:t>1.10.</w:t>
      </w:r>
      <w:r>
        <w:tab/>
      </w:r>
      <w:r>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pPr>
        <w:widowControl w:val="0"/>
        <w:autoSpaceDE w:val="0"/>
        <w:autoSpaceDN w:val="0"/>
        <w:adjustRightInd w:val="0"/>
        <w:spacing w:after="0"/>
        <w:ind w:firstLine="540"/>
      </w:pPr>
      <w:r>
        <w:t>1.11.</w:t>
      </w:r>
      <w:r>
        <w:tab/>
      </w:r>
      <w:r>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pPr>
        <w:widowControl w:val="0"/>
        <w:autoSpaceDE w:val="0"/>
        <w:autoSpaceDN w:val="0"/>
        <w:adjustRightInd w:val="0"/>
        <w:spacing w:after="0"/>
        <w:ind w:firstLine="540"/>
      </w:pPr>
      <w:r>
        <w:t>1.12.</w:t>
      </w:r>
      <w:r>
        <w:tab/>
      </w:r>
      <w:r>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pPr>
        <w:widowControl w:val="0"/>
        <w:autoSpaceDE w:val="0"/>
        <w:autoSpaceDN w:val="0"/>
        <w:adjustRightInd w:val="0"/>
        <w:spacing w:after="0"/>
        <w:ind w:firstLine="540"/>
      </w:pPr>
      <w:r>
        <w:t>– наименование предприятия-упаковщика, его фактический адрес;</w:t>
      </w:r>
    </w:p>
    <w:p>
      <w:pPr>
        <w:widowControl w:val="0"/>
        <w:autoSpaceDE w:val="0"/>
        <w:autoSpaceDN w:val="0"/>
        <w:adjustRightInd w:val="0"/>
        <w:spacing w:after="0"/>
        <w:ind w:firstLine="540"/>
      </w:pPr>
      <w:r>
        <w:t>– дата упаковки;</w:t>
      </w:r>
    </w:p>
    <w:p>
      <w:pPr>
        <w:widowControl w:val="0"/>
        <w:autoSpaceDE w:val="0"/>
        <w:autoSpaceDN w:val="0"/>
        <w:adjustRightInd w:val="0"/>
        <w:spacing w:after="0"/>
        <w:ind w:firstLine="540"/>
      </w:pPr>
      <w:r>
        <w:t>– дата и время упаковки (для продуктов, срок годности которых исчисляется часами);</w:t>
      </w:r>
    </w:p>
    <w:p>
      <w:pPr>
        <w:widowControl w:val="0"/>
        <w:autoSpaceDE w:val="0"/>
        <w:autoSpaceDN w:val="0"/>
        <w:adjustRightInd w:val="0"/>
        <w:spacing w:after="0"/>
        <w:ind w:firstLine="540"/>
      </w:pPr>
      <w:r>
        <w:t>– срок годности после вскрытия (для скоропортящихся продуктов, срок годности которых исчисляется часами).</w:t>
      </w:r>
    </w:p>
    <w:p>
      <w:pPr>
        <w:widowControl w:val="0"/>
        <w:autoSpaceDE w:val="0"/>
        <w:autoSpaceDN w:val="0"/>
        <w:adjustRightInd w:val="0"/>
        <w:spacing w:after="0"/>
        <w:ind w:firstLine="540"/>
      </w:pPr>
      <w:r>
        <w:t>1.13.</w:t>
      </w:r>
      <w:r>
        <w:tab/>
      </w:r>
      <w:r>
        <w:t xml:space="preserve"> Поставщик должен иметь возможность ежедневной поставки товара, включая выходные и праздничные дни (по заявке заказчика) до 12-00 часов.</w:t>
      </w:r>
    </w:p>
    <w:p>
      <w:pPr>
        <w:widowControl w:val="0"/>
        <w:autoSpaceDE w:val="0"/>
        <w:autoSpaceDN w:val="0"/>
        <w:adjustRightInd w:val="0"/>
        <w:spacing w:after="0"/>
        <w:ind w:firstLine="540"/>
      </w:pPr>
      <w:r>
        <w:t>1.14.</w:t>
      </w:r>
      <w:r>
        <w:tab/>
      </w:r>
      <w:r>
        <w:t>Заказчик вправе отказаться от принятия товара в случае его не соответствия по ассортименту и/или объему заявке.</w:t>
      </w:r>
    </w:p>
    <w:p>
      <w:pPr>
        <w:widowControl w:val="0"/>
        <w:autoSpaceDE w:val="0"/>
        <w:autoSpaceDN w:val="0"/>
        <w:adjustRightInd w:val="0"/>
        <w:spacing w:after="0"/>
        <w:ind w:firstLine="540"/>
      </w:pPr>
    </w:p>
    <w:p>
      <w:pPr>
        <w:pStyle w:val="13"/>
        <w:widowControl w:val="0"/>
        <w:numPr>
          <w:ilvl w:val="0"/>
          <w:numId w:val="2"/>
        </w:numPr>
        <w:autoSpaceDE w:val="0"/>
        <w:autoSpaceDN w:val="0"/>
        <w:adjustRightInd w:val="0"/>
        <w:spacing w:after="0"/>
        <w:rPr>
          <w:b/>
          <w:bCs/>
          <w:i/>
          <w:iCs/>
        </w:rPr>
      </w:pPr>
      <w:r>
        <w:rPr>
          <w:b/>
          <w:bCs/>
          <w:i/>
          <w:iCs/>
        </w:rPr>
        <w:t>Требования к безопасности товаров</w:t>
      </w:r>
    </w:p>
    <w:p>
      <w:pPr>
        <w:pStyle w:val="13"/>
        <w:widowControl w:val="0"/>
        <w:autoSpaceDE w:val="0"/>
        <w:autoSpaceDN w:val="0"/>
        <w:adjustRightInd w:val="0"/>
        <w:spacing w:after="0"/>
        <w:ind w:left="900"/>
        <w:rPr>
          <w:b/>
          <w:bCs/>
          <w:i/>
          <w:iCs/>
        </w:rPr>
      </w:pPr>
    </w:p>
    <w:p>
      <w:pPr>
        <w:widowControl w:val="0"/>
        <w:autoSpaceDE w:val="0"/>
        <w:autoSpaceDN w:val="0"/>
        <w:adjustRightInd w:val="0"/>
        <w:spacing w:after="0"/>
        <w:ind w:firstLine="540"/>
      </w:pPr>
      <w:r>
        <w:t>2.1.</w:t>
      </w:r>
      <w:r>
        <w:tab/>
      </w:r>
      <w: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pPr>
        <w:widowControl w:val="0"/>
        <w:autoSpaceDE w:val="0"/>
        <w:autoSpaceDN w:val="0"/>
        <w:adjustRightInd w:val="0"/>
        <w:spacing w:after="0"/>
        <w:ind w:firstLine="540"/>
      </w:pPr>
      <w:r>
        <w:t>2.2.</w:t>
      </w:r>
      <w:r>
        <w:tab/>
      </w:r>
      <w:r>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pPr>
        <w:widowControl w:val="0"/>
        <w:autoSpaceDE w:val="0"/>
        <w:autoSpaceDN w:val="0"/>
        <w:adjustRightInd w:val="0"/>
        <w:spacing w:after="0"/>
        <w:ind w:firstLine="540"/>
      </w:pPr>
      <w:r>
        <w:t>2.3.</w:t>
      </w:r>
      <w:r>
        <w:tab/>
      </w:r>
      <w:r>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pPr>
        <w:widowControl w:val="0"/>
        <w:autoSpaceDE w:val="0"/>
        <w:autoSpaceDN w:val="0"/>
        <w:adjustRightInd w:val="0"/>
        <w:spacing w:after="0"/>
        <w:ind w:firstLine="540"/>
      </w:pPr>
      <w:r>
        <w:t>2.4.</w:t>
      </w:r>
      <w:r>
        <w:tab/>
      </w:r>
      <w:r>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pPr>
        <w:widowControl w:val="0"/>
        <w:autoSpaceDE w:val="0"/>
        <w:autoSpaceDN w:val="0"/>
        <w:adjustRightInd w:val="0"/>
        <w:spacing w:after="0"/>
        <w:ind w:firstLine="540"/>
      </w:pPr>
      <w:r>
        <w:t>2.5.</w:t>
      </w:r>
      <w:r>
        <w:tab/>
      </w:r>
      <w:r>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pPr>
        <w:widowControl w:val="0"/>
        <w:autoSpaceDE w:val="0"/>
        <w:autoSpaceDN w:val="0"/>
        <w:adjustRightInd w:val="0"/>
        <w:spacing w:after="0"/>
        <w:ind w:firstLine="540"/>
      </w:pPr>
      <w:r>
        <w:t>2.6.</w:t>
      </w:r>
      <w:r>
        <w:tab/>
      </w:r>
      <w:r>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pPr>
        <w:widowControl w:val="0"/>
        <w:autoSpaceDE w:val="0"/>
        <w:autoSpaceDN w:val="0"/>
        <w:adjustRightInd w:val="0"/>
        <w:spacing w:after="0"/>
        <w:ind w:firstLine="540"/>
      </w:pPr>
      <w:r>
        <w:t>2.7.</w:t>
      </w:r>
      <w:r>
        <w:tab/>
      </w:r>
      <w:r>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pPr>
        <w:widowControl w:val="0"/>
        <w:autoSpaceDE w:val="0"/>
        <w:autoSpaceDN w:val="0"/>
        <w:adjustRightInd w:val="0"/>
        <w:spacing w:after="0"/>
        <w:ind w:firstLine="540"/>
      </w:pPr>
      <w:r>
        <w:t>2.8.</w:t>
      </w:r>
      <w:r>
        <w:tab/>
      </w:r>
      <w:r>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pPr>
        <w:widowControl w:val="0"/>
        <w:autoSpaceDE w:val="0"/>
        <w:autoSpaceDN w:val="0"/>
        <w:adjustRightInd w:val="0"/>
        <w:spacing w:after="0"/>
        <w:ind w:firstLine="540"/>
      </w:pPr>
      <w:r>
        <w:t>2.9.</w:t>
      </w:r>
      <w:r>
        <w:tab/>
      </w:r>
      <w:r>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pPr>
        <w:widowControl w:val="0"/>
        <w:autoSpaceDE w:val="0"/>
        <w:autoSpaceDN w:val="0"/>
        <w:adjustRightInd w:val="0"/>
        <w:spacing w:after="0"/>
        <w:ind w:firstLine="540"/>
      </w:pPr>
      <w:r>
        <w:t>2.10.</w:t>
      </w:r>
      <w:r>
        <w:tab/>
      </w:r>
      <w:r>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pPr>
        <w:widowControl w:val="0"/>
        <w:autoSpaceDE w:val="0"/>
        <w:autoSpaceDN w:val="0"/>
        <w:adjustRightInd w:val="0"/>
        <w:spacing w:after="0"/>
        <w:ind w:firstLine="540"/>
      </w:pPr>
    </w:p>
    <w:p>
      <w:pPr>
        <w:pStyle w:val="13"/>
        <w:widowControl w:val="0"/>
        <w:numPr>
          <w:ilvl w:val="0"/>
          <w:numId w:val="2"/>
        </w:numPr>
        <w:autoSpaceDE w:val="0"/>
        <w:autoSpaceDN w:val="0"/>
        <w:adjustRightInd w:val="0"/>
        <w:spacing w:after="0"/>
        <w:rPr>
          <w:b/>
          <w:bCs/>
          <w:i/>
          <w:iCs/>
        </w:rPr>
      </w:pPr>
      <w:r>
        <w:rPr>
          <w:b/>
          <w:bCs/>
          <w:i/>
          <w:iCs/>
        </w:rPr>
        <w:t>Требования к используемым материалам и оборудованию</w:t>
      </w:r>
    </w:p>
    <w:p>
      <w:pPr>
        <w:pStyle w:val="13"/>
        <w:widowControl w:val="0"/>
        <w:autoSpaceDE w:val="0"/>
        <w:autoSpaceDN w:val="0"/>
        <w:adjustRightInd w:val="0"/>
        <w:spacing w:after="0"/>
        <w:ind w:left="900"/>
        <w:rPr>
          <w:b/>
          <w:bCs/>
          <w:i/>
          <w:iCs/>
        </w:rPr>
      </w:pPr>
    </w:p>
    <w:p>
      <w:pPr>
        <w:widowControl w:val="0"/>
        <w:autoSpaceDE w:val="0"/>
        <w:autoSpaceDN w:val="0"/>
        <w:adjustRightInd w:val="0"/>
        <w:spacing w:after="0"/>
        <w:ind w:firstLine="540"/>
      </w:pPr>
      <w:r>
        <w:t>3.1.</w:t>
      </w:r>
      <w:r>
        <w:tab/>
      </w:r>
      <w:r>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pPr>
        <w:widowControl w:val="0"/>
        <w:autoSpaceDE w:val="0"/>
        <w:autoSpaceDN w:val="0"/>
        <w:adjustRightInd w:val="0"/>
        <w:spacing w:after="0"/>
        <w:ind w:firstLine="540"/>
      </w:pPr>
      <w:r>
        <w:t>3.2.</w:t>
      </w:r>
      <w:r>
        <w:tab/>
      </w:r>
      <w:r>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pPr>
        <w:widowControl w:val="0"/>
        <w:autoSpaceDE w:val="0"/>
        <w:autoSpaceDN w:val="0"/>
        <w:adjustRightInd w:val="0"/>
        <w:spacing w:after="0"/>
        <w:ind w:firstLine="540"/>
      </w:pPr>
      <w:r>
        <w:t>3.3.</w:t>
      </w:r>
      <w:r>
        <w:tab/>
      </w:r>
      <w:r>
        <w:t xml:space="preserve">Продовольственное сырье и готовая продукция при транспортировке не должны контактировать друг с другом. </w:t>
      </w:r>
    </w:p>
    <w:p>
      <w:pPr>
        <w:widowControl w:val="0"/>
        <w:autoSpaceDE w:val="0"/>
        <w:autoSpaceDN w:val="0"/>
        <w:adjustRightInd w:val="0"/>
        <w:spacing w:after="0"/>
        <w:ind w:firstLine="540"/>
      </w:pPr>
      <w:r>
        <w:t>3.4.</w:t>
      </w:r>
      <w:r>
        <w:tab/>
      </w:r>
      <w:r>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pPr>
        <w:widowControl w:val="0"/>
        <w:autoSpaceDE w:val="0"/>
        <w:autoSpaceDN w:val="0"/>
        <w:adjustRightInd w:val="0"/>
        <w:spacing w:after="0"/>
        <w:ind w:firstLine="540"/>
      </w:pPr>
      <w:r>
        <w:t>3.5.</w:t>
      </w:r>
      <w:r>
        <w:tab/>
      </w:r>
      <w:r>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pPr>
        <w:widowControl w:val="0"/>
        <w:autoSpaceDE w:val="0"/>
        <w:autoSpaceDN w:val="0"/>
        <w:adjustRightInd w:val="0"/>
        <w:spacing w:after="0"/>
        <w:ind w:firstLine="540"/>
      </w:pPr>
      <w:r>
        <w:t>3.6.</w:t>
      </w:r>
      <w:r>
        <w:tab/>
      </w:r>
      <w:r>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pPr>
        <w:widowControl w:val="0"/>
        <w:autoSpaceDE w:val="0"/>
        <w:autoSpaceDN w:val="0"/>
        <w:adjustRightInd w:val="0"/>
        <w:spacing w:after="0"/>
        <w:ind w:firstLine="540"/>
        <w:rPr>
          <w:b/>
          <w:bCs/>
          <w:i/>
          <w:iCs/>
        </w:rPr>
      </w:pPr>
      <w:r>
        <w:t>3.7.</w:t>
      </w:r>
      <w:r>
        <w:tab/>
      </w:r>
      <w:r>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Pr>
          <w:b/>
          <w:bCs/>
          <w:i/>
          <w:iCs/>
        </w:rPr>
        <w:t xml:space="preserve"> </w:t>
      </w:r>
    </w:p>
    <w:p>
      <w:pPr>
        <w:widowControl w:val="0"/>
        <w:autoSpaceDE w:val="0"/>
        <w:autoSpaceDN w:val="0"/>
        <w:adjustRightInd w:val="0"/>
        <w:spacing w:after="0"/>
        <w:jc w:val="center"/>
        <w:rPr>
          <w:b/>
          <w:bCs/>
          <w:i/>
          <w:iCs/>
        </w:rPr>
      </w:pPr>
    </w:p>
    <w:p>
      <w:pPr>
        <w:widowControl w:val="0"/>
        <w:autoSpaceDE w:val="0"/>
        <w:autoSpaceDN w:val="0"/>
        <w:adjustRightInd w:val="0"/>
        <w:spacing w:after="0"/>
        <w:jc w:val="center"/>
        <w:rPr>
          <w:b/>
          <w:bCs/>
          <w:i/>
          <w:iCs/>
        </w:rPr>
      </w:pPr>
    </w:p>
    <w:p>
      <w:pPr>
        <w:widowControl w:val="0"/>
        <w:numPr>
          <w:ilvl w:val="0"/>
          <w:numId w:val="2"/>
        </w:numPr>
        <w:autoSpaceDE w:val="0"/>
        <w:autoSpaceDN w:val="0"/>
        <w:adjustRightInd w:val="0"/>
        <w:spacing w:after="0"/>
        <w:jc w:val="center"/>
        <w:rPr>
          <w:b/>
          <w:bCs/>
          <w:i/>
          <w:iCs/>
        </w:rPr>
      </w:pPr>
      <w:r>
        <w:rPr>
          <w:b/>
          <w:bCs/>
          <w:i/>
          <w:iCs/>
        </w:rPr>
        <w:t>Требования к качеству, характеристикам товара</w:t>
      </w:r>
    </w:p>
    <w:p>
      <w:pPr>
        <w:widowControl w:val="0"/>
        <w:autoSpaceDE w:val="0"/>
        <w:autoSpaceDN w:val="0"/>
        <w:adjustRightInd w:val="0"/>
        <w:spacing w:after="0"/>
        <w:jc w:val="center"/>
        <w:rPr>
          <w:b/>
          <w:bCs/>
          <w:i/>
          <w:iCs/>
        </w:rPr>
      </w:pPr>
    </w:p>
    <w:p>
      <w:pPr>
        <w:spacing w:after="0"/>
        <w:ind w:firstLine="142"/>
        <w:jc w:val="center"/>
        <w:rPr>
          <w:b/>
          <w:bCs/>
          <w:i/>
          <w:iCs/>
        </w:rPr>
      </w:pPr>
      <w:r>
        <w:rPr>
          <w:b/>
          <w:bCs/>
          <w:i/>
          <w:iCs/>
        </w:rPr>
        <w:t>Овощи и фрукты свежие</w:t>
      </w:r>
    </w:p>
    <w:p>
      <w:pPr>
        <w:spacing w:after="0"/>
        <w:ind w:firstLine="142"/>
        <w:jc w:val="center"/>
        <w:rPr>
          <w:b/>
          <w:bCs/>
          <w:i/>
        </w:rPr>
      </w:pPr>
    </w:p>
    <w:tbl>
      <w:tblPr>
        <w:tblStyle w:val="7"/>
        <w:tblW w:w="16018" w:type="dxa"/>
        <w:tblInd w:w="-233" w:type="dxa"/>
        <w:tblLayout w:type="fixed"/>
        <w:tblCellMar>
          <w:top w:w="0" w:type="dxa"/>
          <w:left w:w="108" w:type="dxa"/>
          <w:bottom w:w="0" w:type="dxa"/>
          <w:right w:w="108" w:type="dxa"/>
        </w:tblCellMar>
      </w:tblPr>
      <w:tblGrid>
        <w:gridCol w:w="566"/>
        <w:gridCol w:w="1986"/>
        <w:gridCol w:w="3969"/>
        <w:gridCol w:w="1985"/>
        <w:gridCol w:w="1417"/>
        <w:gridCol w:w="992"/>
        <w:gridCol w:w="1110"/>
        <w:gridCol w:w="2009"/>
        <w:gridCol w:w="1984"/>
      </w:tblGrid>
      <w:tr>
        <w:tblPrEx>
          <w:tblCellMar>
            <w:top w:w="0" w:type="dxa"/>
            <w:left w:w="108" w:type="dxa"/>
            <w:bottom w:w="0" w:type="dxa"/>
            <w:right w:w="108" w:type="dxa"/>
          </w:tblCellMar>
        </w:tblPrEx>
        <w:trPr>
          <w:trHeight w:val="840" w:hRule="atLeast"/>
        </w:trPr>
        <w:tc>
          <w:tcPr>
            <w:tcW w:w="566" w:type="dxa"/>
            <w:tcBorders>
              <w:top w:val="single" w:color="auto" w:sz="8" w:space="0"/>
              <w:left w:val="single" w:color="auto" w:sz="8" w:space="0"/>
              <w:bottom w:val="nil"/>
              <w:right w:val="single" w:color="000000" w:sz="8" w:space="0"/>
            </w:tcBorders>
            <w:shd w:val="clear" w:color="auto" w:fill="auto"/>
          </w:tcPr>
          <w:p>
            <w:pPr>
              <w:spacing w:after="0"/>
              <w:jc w:val="left"/>
              <w:rPr>
                <w:b/>
                <w:bCs/>
                <w:color w:val="000000"/>
              </w:rPr>
            </w:pPr>
            <w:r>
              <w:rPr>
                <w:b/>
                <w:bCs/>
                <w:color w:val="000000"/>
                <w:sz w:val="22"/>
                <w:szCs w:val="22"/>
              </w:rPr>
              <w:t>№</w:t>
            </w:r>
          </w:p>
        </w:tc>
        <w:tc>
          <w:tcPr>
            <w:tcW w:w="1986" w:type="dxa"/>
            <w:vMerge w:val="restart"/>
            <w:tcBorders>
              <w:top w:val="single" w:color="auto" w:sz="8" w:space="0"/>
              <w:left w:val="single" w:color="000000" w:sz="8" w:space="0"/>
              <w:bottom w:val="single" w:color="000000" w:sz="8" w:space="0"/>
              <w:right w:val="single" w:color="000000" w:sz="8" w:space="0"/>
            </w:tcBorders>
            <w:shd w:val="clear" w:color="auto" w:fill="auto"/>
          </w:tcPr>
          <w:p>
            <w:pPr>
              <w:spacing w:after="0"/>
              <w:jc w:val="left"/>
              <w:rPr>
                <w:b/>
                <w:bCs/>
                <w:color w:val="000000"/>
              </w:rPr>
            </w:pPr>
            <w:r>
              <w:rPr>
                <w:b/>
                <w:bCs/>
                <w:color w:val="000000"/>
                <w:sz w:val="22"/>
                <w:szCs w:val="22"/>
              </w:rPr>
              <w:t>Наименование продуктов</w:t>
            </w:r>
          </w:p>
        </w:tc>
        <w:tc>
          <w:tcPr>
            <w:tcW w:w="3969" w:type="dxa"/>
            <w:vMerge w:val="restart"/>
            <w:tcBorders>
              <w:top w:val="single" w:color="auto" w:sz="8" w:space="0"/>
              <w:left w:val="single" w:color="000000" w:sz="8" w:space="0"/>
              <w:bottom w:val="single" w:color="000000" w:sz="8" w:space="0"/>
              <w:right w:val="single" w:color="000000" w:sz="8" w:space="0"/>
            </w:tcBorders>
            <w:shd w:val="clear" w:color="auto" w:fill="auto"/>
          </w:tcPr>
          <w:p>
            <w:pPr>
              <w:spacing w:after="0"/>
              <w:jc w:val="left"/>
              <w:rPr>
                <w:b/>
                <w:bCs/>
                <w:color w:val="000000"/>
              </w:rPr>
            </w:pPr>
            <w:r>
              <w:rPr>
                <w:b/>
                <w:bCs/>
                <w:color w:val="000000"/>
                <w:sz w:val="22"/>
                <w:szCs w:val="22"/>
              </w:rPr>
              <w:t>Требования к качеству, характеристикам товара</w:t>
            </w:r>
          </w:p>
        </w:tc>
        <w:tc>
          <w:tcPr>
            <w:tcW w:w="1985" w:type="dxa"/>
            <w:vMerge w:val="restart"/>
            <w:tcBorders>
              <w:top w:val="single" w:color="auto" w:sz="8" w:space="0"/>
              <w:left w:val="single" w:color="000000" w:sz="8" w:space="0"/>
              <w:bottom w:val="single" w:color="000000" w:sz="8" w:space="0"/>
              <w:right w:val="single" w:color="auto" w:sz="8" w:space="0"/>
            </w:tcBorders>
            <w:shd w:val="clear" w:color="auto" w:fill="auto"/>
          </w:tcPr>
          <w:p>
            <w:pPr>
              <w:spacing w:after="0"/>
              <w:jc w:val="left"/>
              <w:rPr>
                <w:b/>
                <w:bCs/>
                <w:color w:val="000000"/>
              </w:rPr>
            </w:pPr>
            <w:r>
              <w:rPr>
                <w:b/>
                <w:bCs/>
                <w:color w:val="000000"/>
                <w:sz w:val="22"/>
                <w:szCs w:val="22"/>
              </w:rPr>
              <w:t>Требования к размерам, упаковке, отгрузке товара</w:t>
            </w:r>
          </w:p>
        </w:tc>
        <w:tc>
          <w:tcPr>
            <w:tcW w:w="1417" w:type="dxa"/>
            <w:vMerge w:val="restart"/>
            <w:tcBorders>
              <w:top w:val="single" w:color="auto" w:sz="8" w:space="0"/>
              <w:left w:val="single" w:color="auto" w:sz="8" w:space="0"/>
              <w:bottom w:val="single" w:color="000000" w:sz="8" w:space="0"/>
              <w:right w:val="single" w:color="000000" w:sz="8" w:space="0"/>
            </w:tcBorders>
            <w:shd w:val="clear" w:color="auto" w:fill="auto"/>
          </w:tcPr>
          <w:p>
            <w:pPr>
              <w:spacing w:after="0"/>
              <w:jc w:val="left"/>
              <w:rPr>
                <w:b/>
                <w:bCs/>
                <w:color w:val="000000"/>
              </w:rPr>
            </w:pPr>
            <w:r>
              <w:rPr>
                <w:b/>
                <w:bCs/>
                <w:color w:val="000000"/>
                <w:sz w:val="22"/>
                <w:szCs w:val="22"/>
              </w:rPr>
              <w:t>Страна происхождения продуктов</w:t>
            </w:r>
          </w:p>
        </w:tc>
        <w:tc>
          <w:tcPr>
            <w:tcW w:w="992" w:type="dxa"/>
            <w:vMerge w:val="restart"/>
            <w:tcBorders>
              <w:top w:val="single" w:color="auto" w:sz="8" w:space="0"/>
              <w:left w:val="single" w:color="000000" w:sz="8" w:space="0"/>
              <w:bottom w:val="single" w:color="000000" w:sz="8" w:space="0"/>
              <w:right w:val="single" w:color="000000" w:sz="8" w:space="0"/>
            </w:tcBorders>
            <w:shd w:val="clear" w:color="auto" w:fill="auto"/>
          </w:tcPr>
          <w:p>
            <w:pPr>
              <w:spacing w:after="0"/>
              <w:jc w:val="left"/>
              <w:rPr>
                <w:b/>
                <w:bCs/>
                <w:color w:val="000000"/>
              </w:rPr>
            </w:pPr>
            <w:r>
              <w:rPr>
                <w:b/>
                <w:bCs/>
                <w:color w:val="000000"/>
                <w:sz w:val="22"/>
                <w:szCs w:val="22"/>
              </w:rPr>
              <w:t>Единица измерения</w:t>
            </w:r>
          </w:p>
        </w:tc>
        <w:tc>
          <w:tcPr>
            <w:tcW w:w="1110" w:type="dxa"/>
            <w:vMerge w:val="restart"/>
            <w:tcBorders>
              <w:top w:val="single" w:color="auto" w:sz="8" w:space="0"/>
              <w:left w:val="single" w:color="000000" w:sz="8" w:space="0"/>
              <w:bottom w:val="single" w:color="000000" w:sz="8" w:space="0"/>
              <w:right w:val="single" w:color="auto" w:sz="8" w:space="0"/>
            </w:tcBorders>
            <w:shd w:val="clear" w:color="auto" w:fill="auto"/>
          </w:tcPr>
          <w:p>
            <w:pPr>
              <w:spacing w:after="0"/>
              <w:jc w:val="center"/>
              <w:rPr>
                <w:b/>
                <w:bCs/>
                <w:color w:val="000000"/>
              </w:rPr>
            </w:pPr>
            <w:r>
              <w:rPr>
                <w:b/>
                <w:bCs/>
                <w:color w:val="000000"/>
                <w:sz w:val="22"/>
                <w:szCs w:val="22"/>
              </w:rPr>
              <w:t>Объем</w:t>
            </w:r>
          </w:p>
        </w:tc>
        <w:tc>
          <w:tcPr>
            <w:tcW w:w="2009" w:type="dxa"/>
            <w:vMerge w:val="restart"/>
            <w:tcBorders>
              <w:top w:val="single" w:color="auto" w:sz="8" w:space="0"/>
              <w:left w:val="single" w:color="000000" w:sz="8" w:space="0"/>
              <w:right w:val="single" w:color="auto" w:sz="8" w:space="0"/>
            </w:tcBorders>
          </w:tcPr>
          <w:p>
            <w:pPr>
              <w:spacing w:after="0"/>
              <w:jc w:val="center"/>
              <w:rPr>
                <w:b/>
                <w:bCs/>
                <w:color w:val="000000"/>
              </w:rPr>
            </w:pPr>
            <w:r>
              <w:rPr>
                <w:b/>
                <w:bCs/>
                <w:color w:val="000000"/>
                <w:sz w:val="22"/>
                <w:szCs w:val="22"/>
              </w:rPr>
              <w:t>Код по КОЗ</w:t>
            </w:r>
          </w:p>
        </w:tc>
        <w:tc>
          <w:tcPr>
            <w:tcW w:w="1984" w:type="dxa"/>
            <w:vMerge w:val="restart"/>
            <w:tcBorders>
              <w:top w:val="single" w:color="auto" w:sz="8" w:space="0"/>
              <w:left w:val="single" w:color="000000" w:sz="8" w:space="0"/>
              <w:right w:val="single" w:color="auto" w:sz="8" w:space="0"/>
            </w:tcBorders>
          </w:tcPr>
          <w:p>
            <w:pPr>
              <w:spacing w:after="0"/>
              <w:jc w:val="center"/>
              <w:rPr>
                <w:b/>
                <w:bCs/>
                <w:color w:val="000000"/>
              </w:rPr>
            </w:pPr>
            <w:r>
              <w:rPr>
                <w:b/>
                <w:bCs/>
                <w:color w:val="000000"/>
                <w:sz w:val="22"/>
                <w:szCs w:val="22"/>
              </w:rPr>
              <w:t>ОКПД2</w:t>
            </w:r>
          </w:p>
        </w:tc>
      </w:tr>
      <w:tr>
        <w:tblPrEx>
          <w:tblCellMar>
            <w:top w:w="0" w:type="dxa"/>
            <w:left w:w="108" w:type="dxa"/>
            <w:bottom w:w="0" w:type="dxa"/>
            <w:right w:w="108" w:type="dxa"/>
          </w:tblCellMar>
        </w:tblPrEx>
        <w:trPr>
          <w:trHeight w:val="315" w:hRule="atLeast"/>
        </w:trPr>
        <w:tc>
          <w:tcPr>
            <w:tcW w:w="566" w:type="dxa"/>
            <w:tcBorders>
              <w:top w:val="nil"/>
              <w:left w:val="single" w:color="auto" w:sz="8" w:space="0"/>
              <w:bottom w:val="single" w:color="auto" w:sz="8" w:space="0"/>
              <w:right w:val="single" w:color="000000" w:sz="8" w:space="0"/>
            </w:tcBorders>
            <w:shd w:val="clear" w:color="auto" w:fill="auto"/>
          </w:tcPr>
          <w:p>
            <w:pPr>
              <w:spacing w:after="0"/>
              <w:jc w:val="left"/>
              <w:rPr>
                <w:b/>
                <w:bCs/>
                <w:color w:val="000000"/>
              </w:rPr>
            </w:pPr>
            <w:r>
              <w:rPr>
                <w:b/>
                <w:bCs/>
                <w:color w:val="000000"/>
                <w:sz w:val="22"/>
                <w:szCs w:val="22"/>
              </w:rPr>
              <w:t>п/п</w:t>
            </w:r>
          </w:p>
        </w:tc>
        <w:tc>
          <w:tcPr>
            <w:tcW w:w="1986" w:type="dxa"/>
            <w:vMerge w:val="continue"/>
            <w:tcBorders>
              <w:top w:val="single" w:color="auto" w:sz="8" w:space="0"/>
              <w:left w:val="single" w:color="000000" w:sz="8" w:space="0"/>
              <w:bottom w:val="single" w:color="000000" w:sz="8" w:space="0"/>
              <w:right w:val="single" w:color="000000" w:sz="8" w:space="0"/>
            </w:tcBorders>
            <w:vAlign w:val="center"/>
          </w:tcPr>
          <w:p>
            <w:pPr>
              <w:spacing w:after="0"/>
              <w:jc w:val="left"/>
              <w:rPr>
                <w:b/>
                <w:bCs/>
                <w:color w:val="000000"/>
              </w:rPr>
            </w:pPr>
          </w:p>
        </w:tc>
        <w:tc>
          <w:tcPr>
            <w:tcW w:w="3969" w:type="dxa"/>
            <w:vMerge w:val="continue"/>
            <w:tcBorders>
              <w:top w:val="single" w:color="auto" w:sz="8" w:space="0"/>
              <w:left w:val="single" w:color="000000" w:sz="8" w:space="0"/>
              <w:bottom w:val="single" w:color="000000" w:sz="8" w:space="0"/>
              <w:right w:val="single" w:color="000000" w:sz="8" w:space="0"/>
            </w:tcBorders>
            <w:vAlign w:val="center"/>
          </w:tcPr>
          <w:p>
            <w:pPr>
              <w:spacing w:after="0"/>
              <w:jc w:val="left"/>
              <w:rPr>
                <w:b/>
                <w:bCs/>
                <w:color w:val="000000"/>
              </w:rPr>
            </w:pPr>
          </w:p>
        </w:tc>
        <w:tc>
          <w:tcPr>
            <w:tcW w:w="1985" w:type="dxa"/>
            <w:vMerge w:val="continue"/>
            <w:tcBorders>
              <w:top w:val="single" w:color="auto" w:sz="8" w:space="0"/>
              <w:left w:val="single" w:color="000000" w:sz="8" w:space="0"/>
              <w:bottom w:val="single" w:color="000000" w:sz="8" w:space="0"/>
              <w:right w:val="single" w:color="auto" w:sz="8" w:space="0"/>
            </w:tcBorders>
            <w:vAlign w:val="center"/>
          </w:tcPr>
          <w:p>
            <w:pPr>
              <w:spacing w:after="0"/>
              <w:jc w:val="left"/>
              <w:rPr>
                <w:b/>
                <w:bCs/>
                <w:color w:val="000000"/>
              </w:rPr>
            </w:pPr>
          </w:p>
        </w:tc>
        <w:tc>
          <w:tcPr>
            <w:tcW w:w="1417" w:type="dxa"/>
            <w:vMerge w:val="continue"/>
            <w:tcBorders>
              <w:top w:val="single" w:color="auto" w:sz="8" w:space="0"/>
              <w:left w:val="single" w:color="auto" w:sz="8" w:space="0"/>
              <w:bottom w:val="single" w:color="000000" w:sz="8" w:space="0"/>
              <w:right w:val="single" w:color="000000" w:sz="8" w:space="0"/>
            </w:tcBorders>
            <w:vAlign w:val="center"/>
          </w:tcPr>
          <w:p>
            <w:pPr>
              <w:spacing w:after="0"/>
              <w:jc w:val="left"/>
              <w:rPr>
                <w:b/>
                <w:bCs/>
                <w:color w:val="000000"/>
              </w:rPr>
            </w:pPr>
          </w:p>
        </w:tc>
        <w:tc>
          <w:tcPr>
            <w:tcW w:w="992" w:type="dxa"/>
            <w:vMerge w:val="continue"/>
            <w:tcBorders>
              <w:top w:val="single" w:color="auto" w:sz="8" w:space="0"/>
              <w:left w:val="single" w:color="000000" w:sz="8" w:space="0"/>
              <w:bottom w:val="single" w:color="000000" w:sz="8" w:space="0"/>
              <w:right w:val="single" w:color="000000" w:sz="8" w:space="0"/>
            </w:tcBorders>
            <w:vAlign w:val="center"/>
          </w:tcPr>
          <w:p>
            <w:pPr>
              <w:spacing w:after="0"/>
              <w:jc w:val="left"/>
              <w:rPr>
                <w:b/>
                <w:bCs/>
                <w:color w:val="000000"/>
              </w:rPr>
            </w:pPr>
          </w:p>
        </w:tc>
        <w:tc>
          <w:tcPr>
            <w:tcW w:w="1110" w:type="dxa"/>
            <w:vMerge w:val="continue"/>
            <w:tcBorders>
              <w:top w:val="single" w:color="auto" w:sz="8" w:space="0"/>
              <w:left w:val="single" w:color="000000" w:sz="8" w:space="0"/>
              <w:bottom w:val="single" w:color="000000" w:sz="8" w:space="0"/>
              <w:right w:val="single" w:color="auto" w:sz="8" w:space="0"/>
            </w:tcBorders>
            <w:vAlign w:val="center"/>
          </w:tcPr>
          <w:p>
            <w:pPr>
              <w:spacing w:after="0"/>
              <w:jc w:val="center"/>
              <w:rPr>
                <w:b/>
                <w:bCs/>
                <w:color w:val="000000"/>
              </w:rPr>
            </w:pPr>
          </w:p>
        </w:tc>
        <w:tc>
          <w:tcPr>
            <w:tcW w:w="2009" w:type="dxa"/>
            <w:vMerge w:val="continue"/>
            <w:tcBorders>
              <w:left w:val="single" w:color="000000" w:sz="8" w:space="0"/>
              <w:bottom w:val="single" w:color="000000" w:sz="8" w:space="0"/>
              <w:right w:val="single" w:color="auto" w:sz="8" w:space="0"/>
            </w:tcBorders>
          </w:tcPr>
          <w:p>
            <w:pPr>
              <w:spacing w:after="0"/>
              <w:jc w:val="center"/>
              <w:rPr>
                <w:b/>
                <w:bCs/>
                <w:color w:val="000000"/>
              </w:rPr>
            </w:pPr>
          </w:p>
        </w:tc>
        <w:tc>
          <w:tcPr>
            <w:tcW w:w="1984" w:type="dxa"/>
            <w:vMerge w:val="continue"/>
            <w:tcBorders>
              <w:left w:val="single" w:color="000000" w:sz="8" w:space="0"/>
              <w:bottom w:val="single" w:color="000000" w:sz="8" w:space="0"/>
              <w:right w:val="single" w:color="auto" w:sz="8" w:space="0"/>
            </w:tcBorders>
          </w:tcPr>
          <w:p>
            <w:pPr>
              <w:spacing w:after="0"/>
              <w:jc w:val="center"/>
              <w:rPr>
                <w:b/>
                <w:bCs/>
                <w:color w:val="000000"/>
              </w:rPr>
            </w:pPr>
          </w:p>
        </w:tc>
      </w:tr>
      <w:tr>
        <w:tblPrEx>
          <w:tblCellMar>
            <w:top w:w="0" w:type="dxa"/>
            <w:left w:w="108" w:type="dxa"/>
            <w:bottom w:w="0" w:type="dxa"/>
            <w:right w:w="108" w:type="dxa"/>
          </w:tblCellMar>
        </w:tblPrEx>
        <w:trPr>
          <w:trHeight w:val="2816" w:hRule="atLeast"/>
        </w:trPr>
        <w:tc>
          <w:tcPr>
            <w:tcW w:w="566" w:type="dxa"/>
            <w:tcBorders>
              <w:top w:val="nil"/>
              <w:left w:val="single" w:color="auto" w:sz="4" w:space="0"/>
              <w:bottom w:val="single" w:color="auto" w:sz="4" w:space="0"/>
              <w:right w:val="single" w:color="auto" w:sz="4" w:space="0"/>
            </w:tcBorders>
            <w:shd w:val="clear" w:color="auto" w:fill="auto"/>
          </w:tcPr>
          <w:p>
            <w:pPr>
              <w:spacing w:after="0"/>
              <w:jc w:val="left"/>
              <w:rPr>
                <w:color w:val="000000"/>
              </w:rPr>
            </w:pPr>
            <w:r>
              <w:rPr>
                <w:color w:val="000000"/>
                <w:sz w:val="22"/>
                <w:szCs w:val="22"/>
              </w:rPr>
              <w:t>1</w:t>
            </w:r>
          </w:p>
        </w:tc>
        <w:tc>
          <w:tcPr>
            <w:tcW w:w="1986" w:type="dxa"/>
            <w:tcBorders>
              <w:top w:val="nil"/>
              <w:left w:val="nil"/>
              <w:bottom w:val="single" w:color="auto" w:sz="4" w:space="0"/>
              <w:right w:val="single" w:color="auto" w:sz="4" w:space="0"/>
            </w:tcBorders>
            <w:shd w:val="clear" w:color="auto" w:fill="auto"/>
          </w:tcPr>
          <w:p>
            <w:r>
              <w:rPr>
                <w:sz w:val="22"/>
                <w:szCs w:val="22"/>
              </w:rPr>
              <w:t>Картофель продовольственный свежий</w:t>
            </w:r>
          </w:p>
          <w:p>
            <w:r>
              <w:rPr>
                <w:sz w:val="22"/>
                <w:szCs w:val="22"/>
              </w:rPr>
              <w:t xml:space="preserve"> ГОСТ Р 51808-2013, ГОСТ 7176-2017</w:t>
            </w:r>
          </w:p>
        </w:tc>
        <w:tc>
          <w:tcPr>
            <w:tcW w:w="3969" w:type="dxa"/>
            <w:tcBorders>
              <w:top w:val="nil"/>
              <w:left w:val="nil"/>
              <w:bottom w:val="single" w:color="auto" w:sz="4" w:space="0"/>
              <w:right w:val="single" w:color="auto" w:sz="4" w:space="0"/>
            </w:tcBorders>
            <w:shd w:val="clear" w:color="auto" w:fill="auto"/>
          </w:tcPr>
          <w:p>
            <w:pPr>
              <w:spacing w:after="0"/>
            </w:pPr>
            <w:r>
              <w:rPr>
                <w:sz w:val="22"/>
                <w:szCs w:val="22"/>
              </w:rPr>
              <w:t>Картофель свежий продовольственный  ГОСТ Р 51808-2013.  Внешний вид для раннего – клубни должны быть целые, чистые, здоровые, покрытые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Допускаются клубни с неокрепшей кожурой, а также частичное отсутствие кожуры. 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Содержание клубней с отклонениями от установленных размеров по наибольшему поперечному диаметру, в % от массы, должно быть не более 10,0. Не допускаются клубни,  позеленевшие на поверхности более ¼, поврежденные грызунами, подмороженные, запаренные, с признаками «удушья», раздавленные, половинки или части клубней, пораженные  мокрой,  сухой, кольцевой, пуговичной  гнилями и фитофторой. Не допускается наличие прилипшей земли к клубням картофеля более 1,0 % от массы. СанПиН 2.3.2.1078-01</w:t>
            </w:r>
          </w:p>
        </w:tc>
        <w:tc>
          <w:tcPr>
            <w:tcW w:w="1985" w:type="dxa"/>
            <w:tcBorders>
              <w:top w:val="nil"/>
              <w:left w:val="nil"/>
              <w:bottom w:val="single" w:color="auto" w:sz="4" w:space="0"/>
              <w:right w:val="single" w:color="auto" w:sz="4" w:space="0"/>
            </w:tcBorders>
            <w:shd w:val="clear" w:color="auto" w:fill="auto"/>
          </w:tcPr>
          <w:p>
            <w:pPr>
              <w:spacing w:after="0"/>
              <w:rPr>
                <w:lang w:eastAsia="en-US"/>
              </w:rPr>
            </w:pPr>
            <w:r>
              <w:rPr>
                <w:sz w:val="22"/>
                <w:szCs w:val="22"/>
                <w:lang w:eastAsia="en-US"/>
              </w:rPr>
              <w:t>В тканевые или сетчатые мешки из материалов, разрешенных для упаковывания пищевых продуктов, массой нетто 10-50 кг, завоз и отгрузка силами Поставщика до   пищеблока Заказчика</w:t>
            </w:r>
          </w:p>
          <w:p>
            <w:pPr>
              <w:widowControl w:val="0"/>
              <w:autoSpaceDE w:val="0"/>
              <w:autoSpaceDN w:val="0"/>
              <w:adjustRightInd w:val="0"/>
              <w:spacing w:after="0"/>
              <w:jc w:val="left"/>
            </w:pPr>
          </w:p>
        </w:tc>
        <w:tc>
          <w:tcPr>
            <w:tcW w:w="1417" w:type="dxa"/>
            <w:tcBorders>
              <w:top w:val="nil"/>
              <w:left w:val="nil"/>
              <w:bottom w:val="single" w:color="auto" w:sz="4" w:space="0"/>
              <w:right w:val="single" w:color="auto" w:sz="4" w:space="0"/>
            </w:tcBorders>
            <w:shd w:val="clear" w:color="auto" w:fill="auto"/>
          </w:tcPr>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pPr>
            <w:r>
              <w:rPr>
                <w:sz w:val="22"/>
                <w:szCs w:val="22"/>
              </w:rPr>
              <w:t>Россия</w:t>
            </w:r>
          </w:p>
        </w:tc>
        <w:tc>
          <w:tcPr>
            <w:tcW w:w="992" w:type="dxa"/>
            <w:tcBorders>
              <w:top w:val="nil"/>
              <w:left w:val="nil"/>
              <w:bottom w:val="single" w:color="auto" w:sz="4" w:space="0"/>
              <w:right w:val="single" w:color="auto" w:sz="4" w:space="0"/>
            </w:tcBorders>
            <w:shd w:val="clear" w:color="auto" w:fill="auto"/>
          </w:tcPr>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pPr>
            <w:r>
              <w:rPr>
                <w:sz w:val="22"/>
                <w:szCs w:val="22"/>
              </w:rPr>
              <w:t>кг</w:t>
            </w:r>
          </w:p>
        </w:tc>
        <w:tc>
          <w:tcPr>
            <w:tcW w:w="1110" w:type="dxa"/>
            <w:tcBorders>
              <w:top w:val="nil"/>
              <w:left w:val="nil"/>
              <w:bottom w:val="single" w:color="auto" w:sz="4" w:space="0"/>
              <w:right w:val="single" w:color="auto" w:sz="4" w:space="0"/>
            </w:tcBorders>
            <w:shd w:val="clear" w:color="auto" w:fill="auto"/>
          </w:tcPr>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rPr>
            </w:pPr>
            <w:r>
              <w:rPr>
                <w:color w:val="000000"/>
                <w:sz w:val="22"/>
                <w:szCs w:val="22"/>
              </w:rPr>
              <w:t>300</w:t>
            </w:r>
          </w:p>
        </w:tc>
        <w:tc>
          <w:tcPr>
            <w:tcW w:w="2009" w:type="dxa"/>
            <w:tcBorders>
              <w:top w:val="nil"/>
              <w:left w:val="nil"/>
              <w:bottom w:val="single" w:color="auto" w:sz="4" w:space="0"/>
              <w:right w:val="single" w:color="auto" w:sz="4" w:space="0"/>
            </w:tcBorders>
            <w:vAlign w:val="center"/>
          </w:tcPr>
          <w:p>
            <w:pPr>
              <w:spacing w:line="240" w:lineRule="atLeast"/>
              <w:jc w:val="center"/>
              <w:rPr>
                <w:rFonts w:ascii="Arial" w:hAnsi="Arial" w:cs="Arial"/>
                <w:color w:val="333333"/>
                <w:sz w:val="21"/>
                <w:szCs w:val="21"/>
              </w:rPr>
            </w:pPr>
            <w:r>
              <w:rPr>
                <w:rFonts w:ascii="Arial" w:hAnsi="Arial" w:cs="Arial"/>
                <w:color w:val="333333"/>
                <w:sz w:val="21"/>
                <w:szCs w:val="21"/>
              </w:rPr>
              <w:t>01.13.01.01.01.08.01 - Картофель</w:t>
            </w:r>
          </w:p>
        </w:tc>
        <w:tc>
          <w:tcPr>
            <w:tcW w:w="1984" w:type="dxa"/>
            <w:tcBorders>
              <w:top w:val="nil"/>
              <w:left w:val="nil"/>
              <w:bottom w:val="single" w:color="auto" w:sz="4" w:space="0"/>
              <w:right w:val="single" w:color="auto" w:sz="4" w:space="0"/>
            </w:tcBorders>
            <w:vAlign w:val="center"/>
          </w:tcPr>
          <w:p>
            <w:pPr>
              <w:spacing w:line="240" w:lineRule="atLeast"/>
              <w:jc w:val="center"/>
              <w:rPr>
                <w:rFonts w:ascii="Arial" w:hAnsi="Arial" w:cs="Arial"/>
                <w:color w:val="333333"/>
                <w:sz w:val="21"/>
                <w:szCs w:val="21"/>
              </w:rPr>
            </w:pPr>
            <w:r>
              <w:rPr>
                <w:rFonts w:ascii="Arial" w:hAnsi="Arial" w:cs="Arial"/>
                <w:color w:val="333333"/>
                <w:sz w:val="21"/>
                <w:szCs w:val="21"/>
              </w:rPr>
              <w:t>01.13.51.110: Картофель столовый ранний</w:t>
            </w:r>
          </w:p>
        </w:tc>
      </w:tr>
      <w:tr>
        <w:tblPrEx>
          <w:tblCellMar>
            <w:top w:w="0" w:type="dxa"/>
            <w:left w:w="108" w:type="dxa"/>
            <w:bottom w:w="0" w:type="dxa"/>
            <w:right w:w="108" w:type="dxa"/>
          </w:tblCellMar>
        </w:tblPrEx>
        <w:trPr>
          <w:trHeight w:val="985" w:hRule="atLeast"/>
        </w:trPr>
        <w:tc>
          <w:tcPr>
            <w:tcW w:w="566" w:type="dxa"/>
            <w:tcBorders>
              <w:top w:val="nil"/>
              <w:left w:val="single" w:color="auto" w:sz="4" w:space="0"/>
              <w:bottom w:val="single" w:color="auto" w:sz="4" w:space="0"/>
              <w:right w:val="single" w:color="auto" w:sz="4" w:space="0"/>
            </w:tcBorders>
            <w:shd w:val="clear" w:color="auto" w:fill="auto"/>
          </w:tcPr>
          <w:p>
            <w:pPr>
              <w:spacing w:after="0"/>
              <w:jc w:val="left"/>
              <w:rPr>
                <w:color w:val="000000"/>
              </w:rPr>
            </w:pPr>
            <w:r>
              <w:rPr>
                <w:color w:val="000000"/>
                <w:sz w:val="22"/>
                <w:szCs w:val="22"/>
              </w:rPr>
              <w:t>2</w:t>
            </w:r>
          </w:p>
        </w:tc>
        <w:tc>
          <w:tcPr>
            <w:tcW w:w="1986" w:type="dxa"/>
            <w:tcBorders>
              <w:top w:val="nil"/>
              <w:left w:val="nil"/>
              <w:bottom w:val="single" w:color="auto" w:sz="4" w:space="0"/>
              <w:right w:val="single" w:color="auto" w:sz="4" w:space="0"/>
            </w:tcBorders>
            <w:shd w:val="clear" w:color="auto" w:fill="auto"/>
          </w:tcPr>
          <w:p>
            <w:r>
              <w:rPr>
                <w:sz w:val="22"/>
                <w:szCs w:val="22"/>
              </w:rPr>
              <w:t>Морковь столовая свежая , сорт1</w:t>
            </w:r>
          </w:p>
          <w:p>
            <w:r>
              <w:rPr>
                <w:sz w:val="22"/>
                <w:szCs w:val="22"/>
              </w:rPr>
              <w:t>ГОСТ 32284-2013</w:t>
            </w:r>
          </w:p>
        </w:tc>
        <w:tc>
          <w:tcPr>
            <w:tcW w:w="3969" w:type="dxa"/>
            <w:tcBorders>
              <w:top w:val="nil"/>
              <w:left w:val="nil"/>
              <w:bottom w:val="single" w:color="auto" w:sz="4" w:space="0"/>
              <w:right w:val="single" w:color="auto" w:sz="4" w:space="0"/>
            </w:tcBorders>
            <w:shd w:val="clear" w:color="auto" w:fill="auto"/>
          </w:tcPr>
          <w:p>
            <w:pPr>
              <w:spacing w:after="0"/>
            </w:pPr>
            <w:r>
              <w:rPr>
                <w:sz w:val="22"/>
                <w:szCs w:val="22"/>
              </w:rPr>
              <w:t>Морковь столовая свежая.  ГОСТ 32284-2013. Сорт первый.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2,0 см или без них, но без повреждения плечиков корнеплода. Корнеплоды  должны быть гладкими, свежими на вид, правильной формы, не побитыми, без трещин, не подмороженными, без боковых корешков, без зеленоватых или лиловатых головок. Допускаются корнеплоды с весьма незначительными дефектами формы и окраски, не влияющими на общий внешний вид, качество, сохраняемость и товарный вид продукта в упаковке; корнеплоды с зарубцевавшимися (покрытыми эпидермисом) неглубокими (2-3 мм) природными трещинами в корковой части, образовавшимися в процессе формирования корнеплода; корнеплоды с незначительными наростами, образовавшимися в результате развития боковых корешков, существенном не портящими внешний вид корнеплода; корнеплоды с поломанными осевыми корешками.  Вкус и запах – свойственный данному сорту, без посторонних запахов и привкусов. Корнеплоды должны быть свежими на вид.   Не допускаются плоды загнившие, запаренные, подмороженные, увядшие, морщинистые, побитые. СанПиН 2.3.2.1078-01</w:t>
            </w:r>
          </w:p>
        </w:tc>
        <w:tc>
          <w:tcPr>
            <w:tcW w:w="1985" w:type="dxa"/>
            <w:tcBorders>
              <w:top w:val="nil"/>
              <w:left w:val="nil"/>
              <w:bottom w:val="single" w:color="auto" w:sz="4" w:space="0"/>
              <w:right w:val="single" w:color="auto" w:sz="4" w:space="0"/>
            </w:tcBorders>
            <w:shd w:val="clear" w:color="auto" w:fill="auto"/>
          </w:tcPr>
          <w:p>
            <w:pPr>
              <w:widowControl w:val="0"/>
              <w:autoSpaceDE w:val="0"/>
              <w:autoSpaceDN w:val="0"/>
              <w:adjustRightInd w:val="0"/>
              <w:spacing w:after="0"/>
              <w:rPr>
                <w:lang w:eastAsia="en-US"/>
              </w:rPr>
            </w:pPr>
            <w:r>
              <w:rPr>
                <w:sz w:val="22"/>
                <w:szCs w:val="22"/>
                <w:lang w:eastAsia="en-US"/>
              </w:rPr>
              <w:t xml:space="preserve">В тканевые или сетчатые мешки из материалов, разрешенных для упаковывания пищевых продуктов,  по 8-40 кг, завоз и отгрузка силами </w:t>
            </w:r>
          </w:p>
          <w:p>
            <w:pPr>
              <w:widowControl w:val="0"/>
              <w:autoSpaceDE w:val="0"/>
              <w:autoSpaceDN w:val="0"/>
              <w:adjustRightInd w:val="0"/>
              <w:spacing w:after="0"/>
            </w:pPr>
            <w:r>
              <w:rPr>
                <w:sz w:val="22"/>
                <w:szCs w:val="22"/>
                <w:lang w:eastAsia="en-US"/>
              </w:rPr>
              <w:t>Поставщика до    пищеблока Заказчика</w:t>
            </w:r>
          </w:p>
        </w:tc>
        <w:tc>
          <w:tcPr>
            <w:tcW w:w="1417" w:type="dxa"/>
            <w:tcBorders>
              <w:top w:val="nil"/>
              <w:left w:val="nil"/>
              <w:bottom w:val="single" w:color="auto" w:sz="4" w:space="0"/>
              <w:right w:val="single" w:color="auto" w:sz="4" w:space="0"/>
            </w:tcBorders>
            <w:shd w:val="clear" w:color="auto" w:fill="auto"/>
          </w:tcPr>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pPr>
            <w:r>
              <w:rPr>
                <w:sz w:val="22"/>
                <w:szCs w:val="22"/>
              </w:rPr>
              <w:t>Россия</w:t>
            </w:r>
          </w:p>
        </w:tc>
        <w:tc>
          <w:tcPr>
            <w:tcW w:w="992" w:type="dxa"/>
            <w:tcBorders>
              <w:top w:val="nil"/>
              <w:left w:val="nil"/>
              <w:bottom w:val="single" w:color="auto" w:sz="4" w:space="0"/>
              <w:right w:val="single" w:color="auto" w:sz="4" w:space="0"/>
            </w:tcBorders>
            <w:shd w:val="clear" w:color="auto" w:fill="auto"/>
          </w:tcPr>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pPr>
            <w:r>
              <w:rPr>
                <w:sz w:val="22"/>
                <w:szCs w:val="22"/>
              </w:rPr>
              <w:t>кг</w:t>
            </w:r>
          </w:p>
        </w:tc>
        <w:tc>
          <w:tcPr>
            <w:tcW w:w="1110" w:type="dxa"/>
            <w:tcBorders>
              <w:top w:val="nil"/>
              <w:left w:val="nil"/>
              <w:bottom w:val="single" w:color="auto" w:sz="4" w:space="0"/>
              <w:right w:val="single" w:color="auto" w:sz="4" w:space="0"/>
            </w:tcBorders>
            <w:shd w:val="clear" w:color="auto" w:fill="auto"/>
          </w:tcPr>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rPr>
            </w:pPr>
            <w:r>
              <w:rPr>
                <w:color w:val="000000"/>
                <w:sz w:val="22"/>
                <w:szCs w:val="22"/>
              </w:rPr>
              <w:t>600</w:t>
            </w:r>
          </w:p>
        </w:tc>
        <w:tc>
          <w:tcPr>
            <w:tcW w:w="2009" w:type="dxa"/>
            <w:tcBorders>
              <w:top w:val="nil"/>
              <w:left w:val="nil"/>
              <w:bottom w:val="single" w:color="auto" w:sz="4" w:space="0"/>
              <w:right w:val="single" w:color="auto" w:sz="4" w:space="0"/>
            </w:tcBorders>
            <w:vAlign w:val="center"/>
          </w:tcPr>
          <w:p>
            <w:pPr>
              <w:spacing w:line="240" w:lineRule="atLeast"/>
              <w:jc w:val="center"/>
              <w:rPr>
                <w:rFonts w:ascii="Arial" w:hAnsi="Arial" w:cs="Arial"/>
                <w:color w:val="333333"/>
                <w:sz w:val="21"/>
                <w:szCs w:val="21"/>
              </w:rPr>
            </w:pPr>
            <w:r>
              <w:rPr>
                <w:rFonts w:ascii="Arial" w:hAnsi="Arial" w:cs="Arial"/>
                <w:color w:val="333333"/>
                <w:sz w:val="21"/>
                <w:szCs w:val="21"/>
              </w:rPr>
              <w:t>01.13.01.01.01.07.02 - Морковь столовая</w:t>
            </w:r>
          </w:p>
        </w:tc>
        <w:tc>
          <w:tcPr>
            <w:tcW w:w="1984" w:type="dxa"/>
            <w:tcBorders>
              <w:top w:val="nil"/>
              <w:left w:val="nil"/>
              <w:bottom w:val="single" w:color="auto" w:sz="4" w:space="0"/>
              <w:right w:val="single" w:color="auto" w:sz="4" w:space="0"/>
            </w:tcBorders>
            <w:vAlign w:val="center"/>
          </w:tcPr>
          <w:p>
            <w:pPr>
              <w:spacing w:line="240" w:lineRule="atLeast"/>
              <w:jc w:val="center"/>
              <w:rPr>
                <w:rFonts w:ascii="Arial" w:hAnsi="Arial" w:cs="Arial"/>
                <w:color w:val="333333"/>
                <w:sz w:val="21"/>
                <w:szCs w:val="21"/>
              </w:rPr>
            </w:pPr>
            <w:r>
              <w:rPr>
                <w:rFonts w:ascii="Arial" w:hAnsi="Arial" w:cs="Arial"/>
                <w:color w:val="333333"/>
                <w:sz w:val="21"/>
                <w:szCs w:val="21"/>
              </w:rPr>
              <w:t>01.13.41.110: Морковь столовая</w:t>
            </w:r>
          </w:p>
        </w:tc>
      </w:tr>
      <w:tr>
        <w:tblPrEx>
          <w:tblCellMar>
            <w:top w:w="0" w:type="dxa"/>
            <w:left w:w="108" w:type="dxa"/>
            <w:bottom w:w="0" w:type="dxa"/>
            <w:right w:w="108" w:type="dxa"/>
          </w:tblCellMar>
        </w:tblPrEx>
        <w:trPr>
          <w:trHeight w:val="1693" w:hRule="atLeast"/>
        </w:trPr>
        <w:tc>
          <w:tcPr>
            <w:tcW w:w="566" w:type="dxa"/>
            <w:tcBorders>
              <w:top w:val="nil"/>
              <w:left w:val="single" w:color="auto" w:sz="4" w:space="0"/>
              <w:bottom w:val="single" w:color="auto" w:sz="4" w:space="0"/>
              <w:right w:val="single" w:color="auto" w:sz="4" w:space="0"/>
            </w:tcBorders>
            <w:shd w:val="clear" w:color="auto" w:fill="auto"/>
          </w:tcPr>
          <w:p>
            <w:pPr>
              <w:spacing w:after="0"/>
              <w:jc w:val="left"/>
              <w:rPr>
                <w:color w:val="000000"/>
              </w:rPr>
            </w:pPr>
            <w:r>
              <w:rPr>
                <w:color w:val="000000"/>
                <w:sz w:val="22"/>
                <w:szCs w:val="22"/>
              </w:rPr>
              <w:t>3</w:t>
            </w:r>
          </w:p>
        </w:tc>
        <w:tc>
          <w:tcPr>
            <w:tcW w:w="1986" w:type="dxa"/>
            <w:tcBorders>
              <w:top w:val="nil"/>
              <w:left w:val="nil"/>
              <w:bottom w:val="single" w:color="auto" w:sz="4" w:space="0"/>
              <w:right w:val="single" w:color="auto" w:sz="4" w:space="0"/>
            </w:tcBorders>
            <w:shd w:val="clear" w:color="auto" w:fill="auto"/>
          </w:tcPr>
          <w:p>
            <w:pPr>
              <w:spacing w:after="0"/>
            </w:pPr>
            <w:r>
              <w:rPr>
                <w:sz w:val="22"/>
                <w:szCs w:val="22"/>
              </w:rPr>
              <w:t>Свекла столовая свежая, сорт 1  ГОСТ 32285-2013</w:t>
            </w:r>
          </w:p>
        </w:tc>
        <w:tc>
          <w:tcPr>
            <w:tcW w:w="3969" w:type="dxa"/>
            <w:tcBorders>
              <w:top w:val="nil"/>
              <w:left w:val="nil"/>
              <w:bottom w:val="single" w:color="auto" w:sz="4" w:space="0"/>
              <w:right w:val="single" w:color="auto" w:sz="4" w:space="0"/>
            </w:tcBorders>
            <w:shd w:val="clear" w:color="auto" w:fill="auto"/>
          </w:tcPr>
          <w:p>
            <w:pPr>
              <w:spacing w:after="0"/>
            </w:pPr>
            <w:r>
              <w:rPr>
                <w:sz w:val="22"/>
                <w:szCs w:val="22"/>
              </w:rPr>
              <w:t>Свекла столовая свежая. ГОСТ 32285-2013. Сорт первый. Свекла  свежая столовая,  очищенная от земли сухим способом. Соответствие ГОСТ: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Вкус и запах – свойственные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загнившие, запаренные, подмороженные, увядшие, морщинистые. Содержание корнеплодов с отклонениями от установленных размеров не более чем на 1,0 см, % от массы не более 10. Не допускается:  содержание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СанПиН 2.3.2.1078-01</w:t>
            </w:r>
          </w:p>
        </w:tc>
        <w:tc>
          <w:tcPr>
            <w:tcW w:w="1985" w:type="dxa"/>
            <w:tcBorders>
              <w:top w:val="nil"/>
              <w:left w:val="nil"/>
              <w:bottom w:val="single" w:color="auto" w:sz="4" w:space="0"/>
              <w:right w:val="single" w:color="auto" w:sz="4" w:space="0"/>
            </w:tcBorders>
            <w:shd w:val="clear" w:color="auto" w:fill="auto"/>
          </w:tcPr>
          <w:p>
            <w:pPr>
              <w:widowControl w:val="0"/>
              <w:autoSpaceDE w:val="0"/>
              <w:autoSpaceDN w:val="0"/>
              <w:adjustRightInd w:val="0"/>
              <w:spacing w:after="0"/>
              <w:rPr>
                <w:lang w:eastAsia="en-US"/>
              </w:rPr>
            </w:pPr>
            <w:r>
              <w:rPr>
                <w:sz w:val="22"/>
                <w:szCs w:val="22"/>
                <w:lang w:eastAsia="en-US"/>
              </w:rPr>
              <w:t xml:space="preserve"> В тканевые или сетчатые мешки из материалов, разрешенных для упаковывания пищевых продуктов,  по 8-40 кг, завоз и отгрузка </w:t>
            </w:r>
          </w:p>
          <w:p>
            <w:pPr>
              <w:widowControl w:val="0"/>
              <w:autoSpaceDE w:val="0"/>
              <w:autoSpaceDN w:val="0"/>
              <w:adjustRightInd w:val="0"/>
              <w:spacing w:after="0"/>
              <w:rPr>
                <w:lang w:eastAsia="en-US"/>
              </w:rPr>
            </w:pPr>
            <w:r>
              <w:rPr>
                <w:sz w:val="22"/>
                <w:szCs w:val="22"/>
                <w:lang w:eastAsia="en-US"/>
              </w:rPr>
              <w:t xml:space="preserve">силами </w:t>
            </w:r>
          </w:p>
          <w:p>
            <w:pPr>
              <w:widowControl w:val="0"/>
              <w:autoSpaceDE w:val="0"/>
              <w:autoSpaceDN w:val="0"/>
              <w:adjustRightInd w:val="0"/>
              <w:spacing w:after="0"/>
            </w:pPr>
            <w:r>
              <w:rPr>
                <w:sz w:val="22"/>
                <w:szCs w:val="22"/>
                <w:lang w:eastAsia="en-US"/>
              </w:rPr>
              <w:t>Поставщика до    пищеблока Заказчика</w:t>
            </w:r>
          </w:p>
        </w:tc>
        <w:tc>
          <w:tcPr>
            <w:tcW w:w="1417" w:type="dxa"/>
            <w:tcBorders>
              <w:top w:val="nil"/>
              <w:left w:val="nil"/>
              <w:bottom w:val="single" w:color="auto" w:sz="4" w:space="0"/>
              <w:right w:val="single" w:color="auto" w:sz="4" w:space="0"/>
            </w:tcBorders>
            <w:shd w:val="clear" w:color="auto" w:fill="auto"/>
          </w:tcPr>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pPr>
            <w:r>
              <w:rPr>
                <w:sz w:val="22"/>
                <w:szCs w:val="22"/>
              </w:rPr>
              <w:t>Россия</w:t>
            </w:r>
          </w:p>
        </w:tc>
        <w:tc>
          <w:tcPr>
            <w:tcW w:w="992" w:type="dxa"/>
            <w:tcBorders>
              <w:top w:val="nil"/>
              <w:left w:val="nil"/>
              <w:bottom w:val="single" w:color="auto" w:sz="4" w:space="0"/>
              <w:right w:val="single" w:color="auto" w:sz="4" w:space="0"/>
            </w:tcBorders>
            <w:shd w:val="clear" w:color="auto" w:fill="auto"/>
          </w:tcPr>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pPr>
            <w:r>
              <w:rPr>
                <w:sz w:val="22"/>
                <w:szCs w:val="22"/>
              </w:rPr>
              <w:t>кг</w:t>
            </w:r>
          </w:p>
        </w:tc>
        <w:tc>
          <w:tcPr>
            <w:tcW w:w="1110" w:type="dxa"/>
            <w:tcBorders>
              <w:top w:val="nil"/>
              <w:left w:val="nil"/>
              <w:bottom w:val="single" w:color="auto" w:sz="4" w:space="0"/>
              <w:right w:val="single" w:color="auto" w:sz="4" w:space="0"/>
            </w:tcBorders>
            <w:shd w:val="clear" w:color="auto" w:fill="auto"/>
          </w:tcPr>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rPr>
            </w:pPr>
            <w:r>
              <w:rPr>
                <w:color w:val="000000"/>
                <w:sz w:val="22"/>
                <w:szCs w:val="22"/>
              </w:rPr>
              <w:t>240</w:t>
            </w:r>
          </w:p>
        </w:tc>
        <w:tc>
          <w:tcPr>
            <w:tcW w:w="2009" w:type="dxa"/>
            <w:tcBorders>
              <w:top w:val="nil"/>
              <w:left w:val="nil"/>
              <w:bottom w:val="single" w:color="auto" w:sz="4" w:space="0"/>
              <w:right w:val="single" w:color="auto" w:sz="4" w:space="0"/>
            </w:tcBorders>
            <w:vAlign w:val="center"/>
          </w:tcPr>
          <w:p>
            <w:pPr>
              <w:spacing w:line="240" w:lineRule="atLeast"/>
              <w:jc w:val="center"/>
              <w:rPr>
                <w:rFonts w:ascii="Arial" w:hAnsi="Arial" w:cs="Arial"/>
                <w:color w:val="333333"/>
                <w:sz w:val="21"/>
                <w:szCs w:val="21"/>
              </w:rPr>
            </w:pPr>
            <w:r>
              <w:rPr>
                <w:rFonts w:ascii="Arial" w:hAnsi="Arial" w:cs="Arial"/>
                <w:color w:val="333333"/>
                <w:sz w:val="21"/>
                <w:szCs w:val="21"/>
              </w:rPr>
              <w:t>01.13.01.01.01.07.08 - Свекла столовая</w:t>
            </w:r>
          </w:p>
        </w:tc>
        <w:tc>
          <w:tcPr>
            <w:tcW w:w="1984" w:type="dxa"/>
            <w:tcBorders>
              <w:top w:val="nil"/>
              <w:left w:val="nil"/>
              <w:bottom w:val="single" w:color="auto" w:sz="4" w:space="0"/>
              <w:right w:val="single" w:color="auto" w:sz="4" w:space="0"/>
            </w:tcBorders>
            <w:vAlign w:val="center"/>
          </w:tcPr>
          <w:p>
            <w:pPr>
              <w:spacing w:line="240" w:lineRule="atLeast"/>
              <w:jc w:val="center"/>
              <w:rPr>
                <w:rFonts w:ascii="Arial" w:hAnsi="Arial" w:cs="Arial"/>
                <w:color w:val="333333"/>
                <w:sz w:val="21"/>
                <w:szCs w:val="21"/>
              </w:rPr>
            </w:pPr>
            <w:r>
              <w:rPr>
                <w:rFonts w:ascii="Arial" w:hAnsi="Arial" w:cs="Arial"/>
                <w:color w:val="333333"/>
                <w:sz w:val="21"/>
                <w:szCs w:val="21"/>
              </w:rPr>
              <w:t>01.13.49.110: Свекла столовая</w:t>
            </w:r>
          </w:p>
        </w:tc>
      </w:tr>
      <w:tr>
        <w:tblPrEx>
          <w:tblCellMar>
            <w:top w:w="0" w:type="dxa"/>
            <w:left w:w="108" w:type="dxa"/>
            <w:bottom w:w="0" w:type="dxa"/>
            <w:right w:w="108" w:type="dxa"/>
          </w:tblCellMar>
        </w:tblPrEx>
        <w:trPr>
          <w:trHeight w:val="4800" w:hRule="atLeast"/>
        </w:trPr>
        <w:tc>
          <w:tcPr>
            <w:tcW w:w="566" w:type="dxa"/>
            <w:tcBorders>
              <w:top w:val="nil"/>
              <w:left w:val="single" w:color="auto" w:sz="4" w:space="0"/>
              <w:bottom w:val="single" w:color="auto" w:sz="4" w:space="0"/>
              <w:right w:val="single" w:color="auto" w:sz="4" w:space="0"/>
            </w:tcBorders>
            <w:shd w:val="clear" w:color="auto" w:fill="auto"/>
          </w:tcPr>
          <w:p>
            <w:pPr>
              <w:spacing w:after="0"/>
              <w:jc w:val="left"/>
              <w:rPr>
                <w:color w:val="000000"/>
              </w:rPr>
            </w:pPr>
            <w:r>
              <w:rPr>
                <w:color w:val="000000"/>
                <w:sz w:val="22"/>
                <w:szCs w:val="22"/>
              </w:rPr>
              <w:t>4</w:t>
            </w:r>
          </w:p>
        </w:tc>
        <w:tc>
          <w:tcPr>
            <w:tcW w:w="1986" w:type="dxa"/>
            <w:tcBorders>
              <w:top w:val="nil"/>
              <w:left w:val="nil"/>
              <w:bottom w:val="single" w:color="auto" w:sz="4" w:space="0"/>
              <w:right w:val="single" w:color="auto" w:sz="4" w:space="0"/>
            </w:tcBorders>
            <w:shd w:val="clear" w:color="auto" w:fill="auto"/>
          </w:tcPr>
          <w:p>
            <w:pPr>
              <w:spacing w:after="0"/>
            </w:pPr>
            <w:r>
              <w:rPr>
                <w:sz w:val="22"/>
                <w:szCs w:val="22"/>
              </w:rPr>
              <w:t xml:space="preserve">Лук репчатый </w:t>
            </w:r>
          </w:p>
          <w:p>
            <w:pPr>
              <w:spacing w:after="0"/>
            </w:pPr>
            <w:r>
              <w:rPr>
                <w:sz w:val="22"/>
                <w:szCs w:val="22"/>
              </w:rPr>
              <w:t xml:space="preserve">Свежий,класс1 </w:t>
            </w:r>
          </w:p>
          <w:p>
            <w:pPr>
              <w:spacing w:after="0"/>
            </w:pPr>
            <w:r>
              <w:rPr>
                <w:sz w:val="22"/>
                <w:szCs w:val="22"/>
              </w:rPr>
              <w:t>ГОСТ Р 51783-2001,</w:t>
            </w:r>
          </w:p>
          <w:p>
            <w:pPr>
              <w:spacing w:after="0"/>
            </w:pPr>
            <w:r>
              <w:rPr>
                <w:sz w:val="22"/>
                <w:szCs w:val="22"/>
              </w:rPr>
              <w:t>ГОСТ 34306-2017</w:t>
            </w:r>
          </w:p>
        </w:tc>
        <w:tc>
          <w:tcPr>
            <w:tcW w:w="3969" w:type="dxa"/>
            <w:tcBorders>
              <w:top w:val="nil"/>
              <w:left w:val="nil"/>
              <w:bottom w:val="single" w:color="auto" w:sz="4" w:space="0"/>
              <w:right w:val="single" w:color="auto" w:sz="4" w:space="0"/>
            </w:tcBorders>
            <w:shd w:val="clear" w:color="auto" w:fill="auto"/>
          </w:tcPr>
          <w:p>
            <w:pPr>
              <w:spacing w:after="0"/>
            </w:pPr>
            <w:r>
              <w:rPr>
                <w:sz w:val="22"/>
                <w:szCs w:val="22"/>
              </w:rPr>
              <w:t>Лук репчатый свежий.  ГОСТ Р 51783-2001. Класс первый. Лук репка свежий. Внешний вид – луковицы вызревшие, здоровые, чистые,    целые,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ботаническому сорту, без посторонних запахов   и   привкусов.   Не   допускаются   луковицы   загнившие,   запаренные, подмороженные, поврежденные стеблевой нематодой и клещами, луковицы с недостаточно высушенной шейкой, а также луковицы без сухой наружной чешуи и с механическими повреждениями.  Содержание луковиц с длиной высушенной шейки более 5см, % от массы не более 10.      Лук репка   в каждой упаковочной единице должен быть однородным по качеству, по степени зрелости и размеру</w:t>
            </w:r>
          </w:p>
        </w:tc>
        <w:tc>
          <w:tcPr>
            <w:tcW w:w="1985" w:type="dxa"/>
            <w:tcBorders>
              <w:top w:val="nil"/>
              <w:left w:val="nil"/>
              <w:bottom w:val="single" w:color="auto" w:sz="4" w:space="0"/>
              <w:right w:val="single" w:color="auto" w:sz="4" w:space="0"/>
            </w:tcBorders>
            <w:shd w:val="clear" w:color="auto" w:fill="auto"/>
          </w:tcPr>
          <w:p>
            <w:pPr>
              <w:widowControl w:val="0"/>
              <w:autoSpaceDE w:val="0"/>
              <w:autoSpaceDN w:val="0"/>
              <w:adjustRightInd w:val="0"/>
              <w:spacing w:after="0"/>
            </w:pPr>
            <w:r>
              <w:rPr>
                <w:sz w:val="22"/>
                <w:szCs w:val="22"/>
                <w:lang w:eastAsia="en-US"/>
              </w:rPr>
              <w:t>В тканевые или сетчатые мешки из материалов, разрешенных для упаковывания пищевых продуктов,  по 8-30 кг, завоз и отгрузка силами Поставщика до   пищеблока Заказчика</w:t>
            </w:r>
          </w:p>
        </w:tc>
        <w:tc>
          <w:tcPr>
            <w:tcW w:w="1417" w:type="dxa"/>
            <w:tcBorders>
              <w:top w:val="nil"/>
              <w:left w:val="nil"/>
              <w:bottom w:val="single" w:color="auto" w:sz="4" w:space="0"/>
              <w:right w:val="single" w:color="auto" w:sz="4" w:space="0"/>
            </w:tcBorders>
            <w:shd w:val="clear" w:color="auto" w:fill="auto"/>
          </w:tcPr>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pPr>
            <w:r>
              <w:rPr>
                <w:sz w:val="22"/>
                <w:szCs w:val="22"/>
              </w:rPr>
              <w:t>Россия</w:t>
            </w:r>
          </w:p>
        </w:tc>
        <w:tc>
          <w:tcPr>
            <w:tcW w:w="992" w:type="dxa"/>
            <w:tcBorders>
              <w:top w:val="nil"/>
              <w:left w:val="nil"/>
              <w:bottom w:val="single" w:color="auto" w:sz="4" w:space="0"/>
              <w:right w:val="single" w:color="auto" w:sz="4" w:space="0"/>
            </w:tcBorders>
            <w:shd w:val="clear" w:color="auto" w:fill="auto"/>
          </w:tcPr>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pPr>
            <w:r>
              <w:rPr>
                <w:sz w:val="22"/>
                <w:szCs w:val="22"/>
              </w:rPr>
              <w:t>кг</w:t>
            </w:r>
          </w:p>
        </w:tc>
        <w:tc>
          <w:tcPr>
            <w:tcW w:w="1110" w:type="dxa"/>
            <w:tcBorders>
              <w:top w:val="nil"/>
              <w:left w:val="nil"/>
              <w:bottom w:val="single" w:color="auto" w:sz="4" w:space="0"/>
              <w:right w:val="single" w:color="auto" w:sz="4" w:space="0"/>
            </w:tcBorders>
            <w:shd w:val="clear" w:color="auto" w:fill="auto"/>
          </w:tcPr>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rPr>
            </w:pPr>
            <w:r>
              <w:rPr>
                <w:color w:val="000000"/>
                <w:sz w:val="22"/>
                <w:szCs w:val="22"/>
              </w:rPr>
              <w:t>300</w:t>
            </w:r>
          </w:p>
        </w:tc>
        <w:tc>
          <w:tcPr>
            <w:tcW w:w="2009" w:type="dxa"/>
            <w:tcBorders>
              <w:top w:val="nil"/>
              <w:left w:val="nil"/>
              <w:bottom w:val="single" w:color="auto" w:sz="4" w:space="0"/>
              <w:right w:val="single" w:color="auto" w:sz="4" w:space="0"/>
            </w:tcBorders>
            <w:vAlign w:val="center"/>
          </w:tcPr>
          <w:p>
            <w:pPr>
              <w:spacing w:line="240" w:lineRule="atLeast"/>
              <w:jc w:val="center"/>
              <w:rPr>
                <w:rFonts w:ascii="Arial" w:hAnsi="Arial" w:cs="Arial"/>
                <w:color w:val="333333"/>
                <w:sz w:val="21"/>
                <w:szCs w:val="21"/>
              </w:rPr>
            </w:pPr>
            <w:r>
              <w:rPr>
                <w:rFonts w:ascii="Arial" w:hAnsi="Arial" w:cs="Arial"/>
                <w:color w:val="333333"/>
                <w:sz w:val="21"/>
                <w:szCs w:val="21"/>
              </w:rPr>
              <w:t>01.13.01.01.01.06.01 - Лук репчатый</w:t>
            </w:r>
          </w:p>
        </w:tc>
        <w:tc>
          <w:tcPr>
            <w:tcW w:w="1984" w:type="dxa"/>
            <w:tcBorders>
              <w:top w:val="nil"/>
              <w:left w:val="nil"/>
              <w:bottom w:val="single" w:color="auto" w:sz="4" w:space="0"/>
              <w:right w:val="single" w:color="auto" w:sz="4" w:space="0"/>
            </w:tcBorders>
            <w:vAlign w:val="center"/>
          </w:tcPr>
          <w:p>
            <w:pPr>
              <w:spacing w:line="240" w:lineRule="atLeast"/>
              <w:jc w:val="center"/>
              <w:rPr>
                <w:rFonts w:ascii="Arial" w:hAnsi="Arial" w:cs="Arial"/>
                <w:color w:val="333333"/>
                <w:sz w:val="21"/>
                <w:szCs w:val="21"/>
              </w:rPr>
            </w:pPr>
            <w:r>
              <w:rPr>
                <w:rFonts w:ascii="Arial" w:hAnsi="Arial" w:cs="Arial"/>
                <w:color w:val="333333"/>
                <w:sz w:val="21"/>
                <w:szCs w:val="21"/>
              </w:rPr>
              <w:t>01.13.43.110: Лук репчатый</w:t>
            </w:r>
          </w:p>
        </w:tc>
      </w:tr>
      <w:tr>
        <w:tblPrEx>
          <w:tblCellMar>
            <w:top w:w="0" w:type="dxa"/>
            <w:left w:w="108" w:type="dxa"/>
            <w:bottom w:w="0" w:type="dxa"/>
            <w:right w:w="108" w:type="dxa"/>
          </w:tblCellMar>
        </w:tblPrEx>
        <w:trPr>
          <w:trHeight w:val="5802" w:hRule="atLeast"/>
        </w:trPr>
        <w:tc>
          <w:tcPr>
            <w:tcW w:w="566" w:type="dxa"/>
            <w:tcBorders>
              <w:top w:val="nil"/>
              <w:left w:val="single" w:color="auto" w:sz="4" w:space="0"/>
              <w:bottom w:val="single" w:color="auto" w:sz="4" w:space="0"/>
              <w:right w:val="single" w:color="auto" w:sz="4" w:space="0"/>
            </w:tcBorders>
            <w:shd w:val="clear" w:color="auto" w:fill="auto"/>
          </w:tcPr>
          <w:p>
            <w:pPr>
              <w:spacing w:after="0"/>
              <w:jc w:val="left"/>
              <w:rPr>
                <w:color w:val="000000"/>
              </w:rPr>
            </w:pPr>
            <w:r>
              <w:rPr>
                <w:color w:val="000000"/>
                <w:sz w:val="22"/>
                <w:szCs w:val="22"/>
              </w:rPr>
              <w:t>5</w:t>
            </w:r>
          </w:p>
        </w:tc>
        <w:tc>
          <w:tcPr>
            <w:tcW w:w="1986" w:type="dxa"/>
            <w:tcBorders>
              <w:top w:val="nil"/>
              <w:left w:val="nil"/>
              <w:bottom w:val="single" w:color="auto" w:sz="4" w:space="0"/>
              <w:right w:val="single" w:color="auto" w:sz="4" w:space="0"/>
            </w:tcBorders>
            <w:shd w:val="clear" w:color="auto" w:fill="auto"/>
          </w:tcPr>
          <w:p>
            <w:r>
              <w:rPr>
                <w:sz w:val="22"/>
                <w:szCs w:val="22"/>
              </w:rPr>
              <w:t>Капуста белокочанная свежая раннеспелая, среднеспелая, среднепоздняя и позднеспелая ,класс1</w:t>
            </w:r>
          </w:p>
          <w:p>
            <w:r>
              <w:rPr>
                <w:sz w:val="22"/>
                <w:szCs w:val="22"/>
              </w:rPr>
              <w:t>ГОСТ Р 51809-2001</w:t>
            </w:r>
          </w:p>
        </w:tc>
        <w:tc>
          <w:tcPr>
            <w:tcW w:w="3969" w:type="dxa"/>
            <w:tcBorders>
              <w:top w:val="nil"/>
              <w:left w:val="nil"/>
              <w:bottom w:val="single" w:color="auto" w:sz="4" w:space="0"/>
              <w:right w:val="single" w:color="auto" w:sz="4" w:space="0"/>
            </w:tcBorders>
            <w:shd w:val="clear" w:color="auto" w:fill="auto"/>
          </w:tcPr>
          <w:p>
            <w:pPr>
              <w:spacing w:after="0"/>
            </w:pPr>
            <w:r>
              <w:rPr>
                <w:sz w:val="22"/>
                <w:szCs w:val="22"/>
              </w:rPr>
              <w:t>Капуста белокочанная свежая  раннеспелая, среднеспелая, среднепоздняя или  позднеспелая по сезону. ГОСТ Р 51809-2001. Класс первый. Капуста должна быть упакована так, чтобы обеспечить ее надлежащую сохранность. Капуста в каждой упаковочной единице должна быть однородной по качеству и размеру. Материалы, используемые для упаковки, а также нетоксичные чернила или клей, применяемые для нанесения текста или наклеивания этикеток, должны быть разрешены органами Госсанэпиднадзора Минздрава России. Капусту упаковывают в транспортную тару. Капуста первого класса по условиям договора может быть фасованной произвольной массой нетто. Кочаны свежие, целые, здоровые, чистые, вполне сформировавшиеся, не проросшие, типичной для ботанического сорта формы и окраски, без повреждений сельскохозяйственными вредителями, без излишней внешней влажности, с чистым срезом кочерыги. Запах и вкус, свойственные данному ботаническому сорту, без постороннего запаха и привкуса.  Кочаны должны быть зачищены до плотно облегающих зеленых или белых листьев. С кочанов раннеспелых сортов удаляют розеточные и не пригодные для потребления листья.</w:t>
            </w:r>
            <w:r>
              <w:rPr>
                <w:sz w:val="22"/>
                <w:szCs w:val="22"/>
                <w:lang w:eastAsia="en-US"/>
              </w:rPr>
              <w:t xml:space="preserve"> </w:t>
            </w:r>
            <w:r>
              <w:rPr>
                <w:sz w:val="22"/>
                <w:szCs w:val="22"/>
              </w:rPr>
              <w:t>СанПиН 2.3.2.1078-01</w:t>
            </w:r>
          </w:p>
        </w:tc>
        <w:tc>
          <w:tcPr>
            <w:tcW w:w="1985" w:type="dxa"/>
            <w:tcBorders>
              <w:top w:val="nil"/>
              <w:left w:val="nil"/>
              <w:bottom w:val="single" w:color="auto" w:sz="4" w:space="0"/>
              <w:right w:val="single" w:color="auto" w:sz="4" w:space="0"/>
            </w:tcBorders>
            <w:shd w:val="clear" w:color="auto" w:fill="auto"/>
          </w:tcPr>
          <w:p>
            <w:pPr>
              <w:spacing w:after="0"/>
              <w:rPr>
                <w:lang w:eastAsia="en-US"/>
              </w:rPr>
            </w:pPr>
            <w:r>
              <w:rPr>
                <w:sz w:val="22"/>
                <w:szCs w:val="22"/>
                <w:lang w:eastAsia="en-US"/>
              </w:rPr>
              <w:t xml:space="preserve"> В тканевые или сетчатые мешки из материалов, разрешенных для упаковывания пищевых продуктов,  по 5-30 кг, завоз и отгрузка силами Поставщика до   пищеблока Заказчика</w:t>
            </w:r>
          </w:p>
          <w:p>
            <w:pPr>
              <w:widowControl w:val="0"/>
              <w:autoSpaceDE w:val="0"/>
              <w:autoSpaceDN w:val="0"/>
              <w:adjustRightInd w:val="0"/>
              <w:spacing w:after="0"/>
              <w:jc w:val="left"/>
            </w:pPr>
          </w:p>
        </w:tc>
        <w:tc>
          <w:tcPr>
            <w:tcW w:w="1417" w:type="dxa"/>
            <w:tcBorders>
              <w:top w:val="nil"/>
              <w:left w:val="nil"/>
              <w:bottom w:val="single" w:color="auto" w:sz="4" w:space="0"/>
              <w:right w:val="single" w:color="auto" w:sz="4" w:space="0"/>
            </w:tcBorders>
            <w:shd w:val="clear" w:color="auto" w:fill="auto"/>
          </w:tcPr>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pPr>
            <w:r>
              <w:rPr>
                <w:sz w:val="22"/>
                <w:szCs w:val="22"/>
              </w:rPr>
              <w:t>Россия</w:t>
            </w:r>
          </w:p>
        </w:tc>
        <w:tc>
          <w:tcPr>
            <w:tcW w:w="992" w:type="dxa"/>
            <w:tcBorders>
              <w:top w:val="nil"/>
              <w:left w:val="nil"/>
              <w:bottom w:val="single" w:color="auto" w:sz="4" w:space="0"/>
              <w:right w:val="single" w:color="auto" w:sz="4" w:space="0"/>
            </w:tcBorders>
            <w:shd w:val="clear" w:color="auto" w:fill="auto"/>
          </w:tcPr>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pPr>
            <w:r>
              <w:rPr>
                <w:sz w:val="22"/>
                <w:szCs w:val="22"/>
              </w:rPr>
              <w:t>кг</w:t>
            </w:r>
          </w:p>
        </w:tc>
        <w:tc>
          <w:tcPr>
            <w:tcW w:w="1110" w:type="dxa"/>
            <w:tcBorders>
              <w:top w:val="nil"/>
              <w:left w:val="nil"/>
              <w:bottom w:val="single" w:color="auto" w:sz="4" w:space="0"/>
              <w:right w:val="single" w:color="auto" w:sz="4" w:space="0"/>
            </w:tcBorders>
            <w:shd w:val="clear" w:color="auto" w:fill="auto"/>
          </w:tcPr>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rPr>
            </w:pPr>
            <w:r>
              <w:rPr>
                <w:color w:val="000000"/>
                <w:sz w:val="22"/>
                <w:szCs w:val="22"/>
              </w:rPr>
              <w:t>660</w:t>
            </w:r>
          </w:p>
        </w:tc>
        <w:tc>
          <w:tcPr>
            <w:tcW w:w="2009" w:type="dxa"/>
            <w:tcBorders>
              <w:top w:val="nil"/>
              <w:left w:val="nil"/>
              <w:bottom w:val="single" w:color="auto" w:sz="4" w:space="0"/>
              <w:right w:val="single" w:color="auto" w:sz="4" w:space="0"/>
            </w:tcBorders>
            <w:vAlign w:val="center"/>
          </w:tcPr>
          <w:p>
            <w:pPr>
              <w:spacing w:line="240" w:lineRule="atLeast"/>
              <w:jc w:val="center"/>
              <w:rPr>
                <w:rFonts w:ascii="Arial" w:hAnsi="Arial" w:cs="Arial"/>
                <w:color w:val="333333"/>
                <w:sz w:val="21"/>
                <w:szCs w:val="21"/>
              </w:rPr>
            </w:pPr>
            <w:r>
              <w:rPr>
                <w:rFonts w:ascii="Arial" w:hAnsi="Arial" w:cs="Arial"/>
                <w:color w:val="333333"/>
                <w:sz w:val="21"/>
                <w:szCs w:val="21"/>
              </w:rPr>
              <w:t>01.13.01.01.01.02.01 - Капуста белокочанная ранняя</w:t>
            </w:r>
          </w:p>
        </w:tc>
        <w:tc>
          <w:tcPr>
            <w:tcW w:w="1984" w:type="dxa"/>
            <w:tcBorders>
              <w:top w:val="nil"/>
              <w:left w:val="nil"/>
              <w:bottom w:val="single" w:color="auto" w:sz="4" w:space="0"/>
              <w:right w:val="single" w:color="auto" w:sz="4" w:space="0"/>
            </w:tcBorders>
            <w:vAlign w:val="center"/>
          </w:tcPr>
          <w:p>
            <w:pPr>
              <w:spacing w:line="240" w:lineRule="atLeast"/>
              <w:jc w:val="center"/>
              <w:rPr>
                <w:rFonts w:ascii="Arial" w:hAnsi="Arial" w:cs="Arial"/>
                <w:color w:val="333333"/>
                <w:sz w:val="21"/>
                <w:szCs w:val="21"/>
              </w:rPr>
            </w:pPr>
            <w:r>
              <w:rPr>
                <w:rFonts w:ascii="Arial" w:hAnsi="Arial" w:cs="Arial"/>
                <w:color w:val="333333"/>
                <w:sz w:val="21"/>
                <w:szCs w:val="21"/>
              </w:rPr>
              <w:t>01.13.12.120: Капуста белокочанная</w:t>
            </w:r>
          </w:p>
        </w:tc>
      </w:tr>
      <w:tr>
        <w:tblPrEx>
          <w:tblCellMar>
            <w:top w:w="0" w:type="dxa"/>
            <w:left w:w="108" w:type="dxa"/>
            <w:bottom w:w="0" w:type="dxa"/>
            <w:right w:w="108" w:type="dxa"/>
          </w:tblCellMar>
        </w:tblPrEx>
        <w:trPr>
          <w:trHeight w:val="5802" w:hRule="atLeast"/>
        </w:trPr>
        <w:tc>
          <w:tcPr>
            <w:tcW w:w="566" w:type="dxa"/>
            <w:tcBorders>
              <w:top w:val="nil"/>
              <w:left w:val="single" w:color="auto" w:sz="4" w:space="0"/>
              <w:bottom w:val="single" w:color="auto" w:sz="4" w:space="0"/>
              <w:right w:val="single" w:color="auto" w:sz="4" w:space="0"/>
            </w:tcBorders>
            <w:shd w:val="clear" w:color="auto" w:fill="auto"/>
          </w:tcPr>
          <w:p>
            <w:pPr>
              <w:spacing w:after="0"/>
              <w:jc w:val="left"/>
              <w:rPr>
                <w:color w:val="000000"/>
                <w:sz w:val="22"/>
                <w:szCs w:val="22"/>
              </w:rPr>
            </w:pPr>
          </w:p>
        </w:tc>
        <w:tc>
          <w:tcPr>
            <w:tcW w:w="1986" w:type="dxa"/>
            <w:tcBorders>
              <w:top w:val="nil"/>
              <w:left w:val="nil"/>
              <w:bottom w:val="single" w:color="auto" w:sz="4" w:space="0"/>
              <w:right w:val="single" w:color="auto" w:sz="4" w:space="0"/>
            </w:tcBorders>
            <w:shd w:val="clear" w:color="auto" w:fill="auto"/>
          </w:tcPr>
          <w:p>
            <w:pPr>
              <w:jc w:val="left"/>
            </w:pPr>
            <w:r>
              <w:t>Чеснок свежий. сорт1</w:t>
            </w:r>
          </w:p>
          <w:p>
            <w:pPr>
              <w:jc w:val="left"/>
            </w:pPr>
            <w:r>
              <w:t xml:space="preserve"> ТУ производителя</w:t>
            </w:r>
          </w:p>
        </w:tc>
        <w:tc>
          <w:tcPr>
            <w:tcW w:w="3969" w:type="dxa"/>
            <w:tcBorders>
              <w:top w:val="nil"/>
              <w:left w:val="nil"/>
              <w:bottom w:val="single" w:color="auto" w:sz="4" w:space="0"/>
              <w:right w:val="single" w:color="auto" w:sz="4" w:space="0"/>
            </w:tcBorders>
            <w:shd w:val="clear" w:color="auto" w:fill="auto"/>
          </w:tcPr>
          <w:p>
            <w:pPr>
              <w:spacing w:after="0"/>
            </w:pPr>
            <w:r>
              <w:rPr>
                <w:sz w:val="22"/>
                <w:szCs w:val="22"/>
              </w:rPr>
              <w:t>Чеснок свежий. ТУ производителя, сорт первый. Внешний вид: Луковицы вызревшие, целые, здоровые, чистые, типичной для ботанического сорта формы и окраски, с сухими кроющими чешуями для стрелкующихся сортов - с обрезанной стрелой длиной не более 20 мм, для нестрелкующихся - с сухими обрезанными листьями длиной не более 50 мм, с остатками сухих корешков или без них. Запах и вкус – характерные  для ботанического сорта, без постороннего запаха и/или привкуса. Состояние луковиц: твердые и плотные. Содержание луковиц загнивших, запаренных, подмороженных, с видимыми признаками повреждения, содержание земли  прилипшей к луковицам не допускается. Содержание токсичных элементов (кадмия, ртути, мышьяка и свинца), антибиотиков, пестицидов, радионуклидов не должно превышать норм, установленных нормативными правовыми актами РФ.</w:t>
            </w:r>
            <w:r>
              <w:rPr>
                <w:sz w:val="22"/>
                <w:szCs w:val="22"/>
                <w:lang w:eastAsia="en-US"/>
              </w:rPr>
              <w:t xml:space="preserve"> </w:t>
            </w:r>
            <w:r>
              <w:rPr>
                <w:sz w:val="22"/>
                <w:szCs w:val="22"/>
              </w:rPr>
              <w:t>СанПиН 2.3.2.1078-01</w:t>
            </w:r>
          </w:p>
        </w:tc>
        <w:tc>
          <w:tcPr>
            <w:tcW w:w="1985" w:type="dxa"/>
            <w:tcBorders>
              <w:top w:val="nil"/>
              <w:left w:val="nil"/>
              <w:bottom w:val="single" w:color="auto" w:sz="4" w:space="0"/>
              <w:right w:val="single" w:color="auto" w:sz="4" w:space="0"/>
            </w:tcBorders>
            <w:shd w:val="clear" w:color="auto" w:fill="auto"/>
          </w:tcPr>
          <w:p>
            <w:pPr>
              <w:snapToGrid w:val="0"/>
              <w:spacing w:after="0"/>
            </w:pPr>
            <w:r>
              <w:rPr>
                <w:sz w:val="22"/>
                <w:szCs w:val="22"/>
                <w:lang w:eastAsia="en-US"/>
              </w:rPr>
              <w:t>В сетках или бумажных пакетах  до 3 кг завоз и отгрузка силами Поставщика до   пищеблока Заказчика</w:t>
            </w:r>
          </w:p>
        </w:tc>
        <w:tc>
          <w:tcPr>
            <w:tcW w:w="1417" w:type="dxa"/>
            <w:tcBorders>
              <w:top w:val="nil"/>
              <w:left w:val="nil"/>
              <w:bottom w:val="single" w:color="auto" w:sz="4" w:space="0"/>
              <w:right w:val="single" w:color="auto" w:sz="4" w:space="0"/>
            </w:tcBorders>
            <w:shd w:val="clear" w:color="auto" w:fill="auto"/>
          </w:tcPr>
          <w:p>
            <w:pPr>
              <w:snapToGrid w:val="0"/>
              <w:spacing w:after="0"/>
              <w:jc w:val="center"/>
              <w:rPr>
                <w:sz w:val="22"/>
                <w:szCs w:val="22"/>
              </w:rPr>
            </w:pPr>
          </w:p>
          <w:p>
            <w:pPr>
              <w:snapToGrid w:val="0"/>
              <w:spacing w:after="0"/>
              <w:jc w:val="center"/>
              <w:rPr>
                <w:sz w:val="22"/>
                <w:szCs w:val="22"/>
              </w:rPr>
            </w:pPr>
          </w:p>
          <w:p>
            <w:pPr>
              <w:snapToGrid w:val="0"/>
              <w:spacing w:after="0"/>
              <w:jc w:val="center"/>
              <w:rPr>
                <w:sz w:val="22"/>
                <w:szCs w:val="22"/>
              </w:rPr>
            </w:pPr>
          </w:p>
          <w:p>
            <w:pPr>
              <w:snapToGrid w:val="0"/>
              <w:spacing w:after="0"/>
              <w:jc w:val="center"/>
              <w:rPr>
                <w:sz w:val="22"/>
                <w:szCs w:val="22"/>
              </w:rPr>
            </w:pPr>
          </w:p>
          <w:p>
            <w:pPr>
              <w:snapToGrid w:val="0"/>
              <w:spacing w:after="0"/>
              <w:jc w:val="center"/>
              <w:rPr>
                <w:sz w:val="22"/>
                <w:szCs w:val="22"/>
              </w:rPr>
            </w:pPr>
          </w:p>
          <w:p>
            <w:pPr>
              <w:snapToGrid w:val="0"/>
              <w:spacing w:after="0"/>
              <w:jc w:val="center"/>
              <w:rPr>
                <w:sz w:val="22"/>
                <w:szCs w:val="22"/>
              </w:rPr>
            </w:pPr>
          </w:p>
          <w:p>
            <w:pPr>
              <w:snapToGrid w:val="0"/>
              <w:spacing w:after="0"/>
              <w:jc w:val="center"/>
              <w:rPr>
                <w:sz w:val="22"/>
                <w:szCs w:val="22"/>
              </w:rPr>
            </w:pPr>
          </w:p>
          <w:p>
            <w:pPr>
              <w:snapToGrid w:val="0"/>
              <w:spacing w:after="0"/>
              <w:jc w:val="center"/>
              <w:rPr>
                <w:sz w:val="22"/>
                <w:szCs w:val="22"/>
              </w:rPr>
            </w:pPr>
          </w:p>
          <w:p>
            <w:pPr>
              <w:snapToGrid w:val="0"/>
              <w:spacing w:after="0"/>
              <w:jc w:val="center"/>
              <w:rPr>
                <w:sz w:val="22"/>
                <w:szCs w:val="22"/>
              </w:rPr>
            </w:pPr>
          </w:p>
          <w:p>
            <w:pPr>
              <w:snapToGrid w:val="0"/>
              <w:spacing w:after="0"/>
              <w:jc w:val="center"/>
              <w:rPr>
                <w:sz w:val="22"/>
                <w:szCs w:val="22"/>
              </w:rPr>
            </w:pPr>
          </w:p>
          <w:p>
            <w:pPr>
              <w:snapToGrid w:val="0"/>
              <w:spacing w:after="0"/>
              <w:jc w:val="center"/>
              <w:rPr>
                <w:sz w:val="22"/>
                <w:szCs w:val="22"/>
              </w:rPr>
            </w:pPr>
          </w:p>
          <w:p>
            <w:pPr>
              <w:snapToGrid w:val="0"/>
              <w:spacing w:after="0"/>
              <w:jc w:val="center"/>
              <w:rPr>
                <w:sz w:val="22"/>
                <w:szCs w:val="22"/>
              </w:rPr>
            </w:pPr>
          </w:p>
          <w:p>
            <w:pPr>
              <w:snapToGrid w:val="0"/>
              <w:spacing w:after="0"/>
              <w:jc w:val="center"/>
            </w:pPr>
            <w:r>
              <w:rPr>
                <w:sz w:val="22"/>
                <w:szCs w:val="22"/>
              </w:rPr>
              <w:t>Россия</w:t>
            </w:r>
          </w:p>
        </w:tc>
        <w:tc>
          <w:tcPr>
            <w:tcW w:w="992" w:type="dxa"/>
            <w:tcBorders>
              <w:top w:val="nil"/>
              <w:left w:val="nil"/>
              <w:bottom w:val="single" w:color="auto" w:sz="4" w:space="0"/>
              <w:right w:val="single" w:color="auto" w:sz="4" w:space="0"/>
            </w:tcBorders>
            <w:shd w:val="clear" w:color="auto" w:fill="auto"/>
          </w:tcPr>
          <w:p>
            <w:pPr>
              <w:snapToGrid w:val="0"/>
              <w:spacing w:after="0"/>
              <w:jc w:val="center"/>
              <w:rPr>
                <w:sz w:val="22"/>
                <w:szCs w:val="22"/>
              </w:rPr>
            </w:pPr>
          </w:p>
          <w:p>
            <w:pPr>
              <w:snapToGrid w:val="0"/>
              <w:spacing w:after="0"/>
              <w:jc w:val="center"/>
              <w:rPr>
                <w:sz w:val="22"/>
                <w:szCs w:val="22"/>
              </w:rPr>
            </w:pPr>
          </w:p>
          <w:p>
            <w:pPr>
              <w:snapToGrid w:val="0"/>
              <w:spacing w:after="0"/>
              <w:jc w:val="center"/>
              <w:rPr>
                <w:sz w:val="22"/>
                <w:szCs w:val="22"/>
              </w:rPr>
            </w:pPr>
          </w:p>
          <w:p>
            <w:pPr>
              <w:snapToGrid w:val="0"/>
              <w:spacing w:after="0"/>
              <w:jc w:val="center"/>
              <w:rPr>
                <w:sz w:val="22"/>
                <w:szCs w:val="22"/>
              </w:rPr>
            </w:pPr>
          </w:p>
          <w:p>
            <w:pPr>
              <w:snapToGrid w:val="0"/>
              <w:spacing w:after="0"/>
              <w:jc w:val="center"/>
              <w:rPr>
                <w:sz w:val="22"/>
                <w:szCs w:val="22"/>
              </w:rPr>
            </w:pPr>
          </w:p>
          <w:p>
            <w:pPr>
              <w:snapToGrid w:val="0"/>
              <w:spacing w:after="0"/>
              <w:jc w:val="center"/>
              <w:rPr>
                <w:sz w:val="22"/>
                <w:szCs w:val="22"/>
              </w:rPr>
            </w:pPr>
          </w:p>
          <w:p>
            <w:pPr>
              <w:snapToGrid w:val="0"/>
              <w:spacing w:after="0"/>
              <w:jc w:val="center"/>
              <w:rPr>
                <w:sz w:val="22"/>
                <w:szCs w:val="22"/>
              </w:rPr>
            </w:pPr>
          </w:p>
          <w:p>
            <w:pPr>
              <w:snapToGrid w:val="0"/>
              <w:spacing w:after="0"/>
              <w:jc w:val="center"/>
              <w:rPr>
                <w:sz w:val="22"/>
                <w:szCs w:val="22"/>
              </w:rPr>
            </w:pPr>
          </w:p>
          <w:p>
            <w:pPr>
              <w:snapToGrid w:val="0"/>
              <w:spacing w:after="0"/>
              <w:jc w:val="center"/>
              <w:rPr>
                <w:sz w:val="22"/>
                <w:szCs w:val="22"/>
              </w:rPr>
            </w:pPr>
          </w:p>
          <w:p>
            <w:pPr>
              <w:snapToGrid w:val="0"/>
              <w:spacing w:after="0"/>
              <w:jc w:val="center"/>
              <w:rPr>
                <w:sz w:val="22"/>
                <w:szCs w:val="22"/>
              </w:rPr>
            </w:pPr>
          </w:p>
          <w:p>
            <w:pPr>
              <w:snapToGrid w:val="0"/>
              <w:spacing w:after="0"/>
              <w:jc w:val="center"/>
              <w:rPr>
                <w:sz w:val="22"/>
                <w:szCs w:val="22"/>
              </w:rPr>
            </w:pPr>
          </w:p>
          <w:p>
            <w:pPr>
              <w:snapToGrid w:val="0"/>
              <w:spacing w:after="0"/>
              <w:jc w:val="center"/>
              <w:rPr>
                <w:sz w:val="22"/>
                <w:szCs w:val="22"/>
              </w:rPr>
            </w:pPr>
          </w:p>
          <w:p>
            <w:pPr>
              <w:snapToGrid w:val="0"/>
              <w:spacing w:after="0"/>
              <w:jc w:val="center"/>
            </w:pPr>
            <w:r>
              <w:rPr>
                <w:sz w:val="22"/>
                <w:szCs w:val="22"/>
              </w:rPr>
              <w:t>кг</w:t>
            </w:r>
          </w:p>
        </w:tc>
        <w:tc>
          <w:tcPr>
            <w:tcW w:w="1110" w:type="dxa"/>
            <w:tcBorders>
              <w:top w:val="nil"/>
              <w:left w:val="nil"/>
              <w:bottom w:val="single" w:color="auto" w:sz="4" w:space="0"/>
              <w:right w:val="single" w:color="auto" w:sz="4" w:space="0"/>
            </w:tcBorders>
            <w:shd w:val="clear" w:color="auto" w:fill="auto"/>
          </w:tcPr>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r>
              <w:rPr>
                <w:color w:val="000000"/>
                <w:sz w:val="22"/>
                <w:szCs w:val="22"/>
              </w:rPr>
              <w:t>12</w:t>
            </w:r>
          </w:p>
        </w:tc>
        <w:tc>
          <w:tcPr>
            <w:tcW w:w="2009" w:type="dxa"/>
            <w:tcBorders>
              <w:top w:val="nil"/>
              <w:left w:val="nil"/>
              <w:bottom w:val="single" w:color="auto" w:sz="4" w:space="0"/>
              <w:right w:val="single" w:color="auto" w:sz="4" w:space="0"/>
            </w:tcBorders>
            <w:vAlign w:val="center"/>
          </w:tcPr>
          <w:p>
            <w:pPr>
              <w:spacing w:line="240" w:lineRule="atLeast"/>
              <w:jc w:val="center"/>
              <w:rPr>
                <w:rFonts w:ascii="Arial" w:hAnsi="Arial" w:cs="Arial"/>
                <w:color w:val="333333"/>
                <w:sz w:val="21"/>
                <w:szCs w:val="21"/>
              </w:rPr>
            </w:pPr>
            <w:r>
              <w:rPr>
                <w:rFonts w:ascii="Arial" w:hAnsi="Arial" w:cs="Arial"/>
                <w:color w:val="333333"/>
                <w:sz w:val="21"/>
                <w:szCs w:val="21"/>
              </w:rPr>
              <w:t>01.13.01.01.01.06.04 - Чеснок</w:t>
            </w:r>
          </w:p>
        </w:tc>
        <w:tc>
          <w:tcPr>
            <w:tcW w:w="1984" w:type="dxa"/>
            <w:tcBorders>
              <w:top w:val="nil"/>
              <w:left w:val="nil"/>
              <w:bottom w:val="single" w:color="auto" w:sz="4" w:space="0"/>
              <w:right w:val="single" w:color="auto" w:sz="4" w:space="0"/>
            </w:tcBorders>
            <w:vAlign w:val="center"/>
          </w:tcPr>
          <w:p>
            <w:pPr>
              <w:spacing w:line="240" w:lineRule="atLeast"/>
              <w:jc w:val="center"/>
              <w:rPr>
                <w:rFonts w:ascii="Arial" w:hAnsi="Arial" w:cs="Arial"/>
                <w:color w:val="333333"/>
                <w:sz w:val="21"/>
                <w:szCs w:val="21"/>
              </w:rPr>
            </w:pPr>
            <w:r>
              <w:rPr>
                <w:rFonts w:ascii="Arial" w:hAnsi="Arial" w:cs="Arial"/>
                <w:color w:val="333333"/>
                <w:sz w:val="21"/>
                <w:szCs w:val="21"/>
              </w:rPr>
              <w:t>01.13.42.000: Чеснок</w:t>
            </w:r>
          </w:p>
        </w:tc>
      </w:tr>
      <w:tr>
        <w:tblPrEx>
          <w:tblCellMar>
            <w:top w:w="0" w:type="dxa"/>
            <w:left w:w="108" w:type="dxa"/>
            <w:bottom w:w="0" w:type="dxa"/>
            <w:right w:w="108" w:type="dxa"/>
          </w:tblCellMar>
        </w:tblPrEx>
        <w:trPr>
          <w:trHeight w:val="5802" w:hRule="atLeast"/>
        </w:trPr>
        <w:tc>
          <w:tcPr>
            <w:tcW w:w="566" w:type="dxa"/>
            <w:tcBorders>
              <w:top w:val="nil"/>
              <w:left w:val="single" w:color="auto" w:sz="4" w:space="0"/>
              <w:bottom w:val="single" w:color="auto" w:sz="4" w:space="0"/>
              <w:right w:val="single" w:color="auto" w:sz="4" w:space="0"/>
            </w:tcBorders>
            <w:shd w:val="clear" w:color="auto" w:fill="auto"/>
          </w:tcPr>
          <w:p>
            <w:pPr>
              <w:spacing w:after="0"/>
              <w:jc w:val="left"/>
              <w:rPr>
                <w:color w:val="000000"/>
                <w:sz w:val="22"/>
                <w:szCs w:val="22"/>
              </w:rPr>
            </w:pPr>
          </w:p>
        </w:tc>
        <w:tc>
          <w:tcPr>
            <w:tcW w:w="1986" w:type="dxa"/>
            <w:tcBorders>
              <w:top w:val="nil"/>
              <w:left w:val="nil"/>
              <w:bottom w:val="single" w:color="auto" w:sz="4" w:space="0"/>
              <w:right w:val="single" w:color="auto" w:sz="4" w:space="0"/>
            </w:tcBorders>
            <w:shd w:val="clear" w:color="auto" w:fill="auto"/>
          </w:tcPr>
          <w:p>
            <w:pPr>
              <w:jc w:val="left"/>
            </w:pPr>
            <w:r>
              <w:t>Яблоки свежие, сорт1</w:t>
            </w:r>
          </w:p>
          <w:p>
            <w:pPr>
              <w:jc w:val="left"/>
            </w:pPr>
            <w:r>
              <w:t xml:space="preserve"> ГОСТ Р 54697-2011, </w:t>
            </w:r>
          </w:p>
          <w:p>
            <w:pPr>
              <w:jc w:val="left"/>
            </w:pPr>
            <w:r>
              <w:t>ТУ производителя</w:t>
            </w:r>
          </w:p>
        </w:tc>
        <w:tc>
          <w:tcPr>
            <w:tcW w:w="3969" w:type="dxa"/>
            <w:tcBorders>
              <w:top w:val="nil"/>
              <w:left w:val="nil"/>
              <w:bottom w:val="single" w:color="auto" w:sz="4" w:space="0"/>
              <w:right w:val="single" w:color="auto" w:sz="4" w:space="0"/>
            </w:tcBorders>
            <w:shd w:val="clear" w:color="auto" w:fill="auto"/>
          </w:tcPr>
          <w:p>
            <w:pPr>
              <w:spacing w:after="0"/>
            </w:pPr>
            <w:r>
              <w:rPr>
                <w:sz w:val="22"/>
                <w:szCs w:val="22"/>
              </w:rPr>
              <w:t xml:space="preserve">Яблоки свежие. ГОСТ Р 54697-2011. Сорт первый. «Яблоки свежие, реализуемые в розничной торговой сети. Технические условия». Яблоки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требований, установленных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формы, незначительный дефект развития, легкие повреждения (нажимы, потертости). Мякоть доброкачественная, без значительных дефектов. Запах и вкус, свойственные данному помологическому сорту, без постороннего запаха и (или) привкуса.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СанПин.2.3.2.1078-01 «Гигиенические требования безопасности и пищевой ценности пищевых продуктов». Калиброванные. </w:t>
            </w:r>
          </w:p>
        </w:tc>
        <w:tc>
          <w:tcPr>
            <w:tcW w:w="1985" w:type="dxa"/>
            <w:tcBorders>
              <w:top w:val="nil"/>
              <w:left w:val="nil"/>
              <w:bottom w:val="single" w:color="auto" w:sz="4" w:space="0"/>
              <w:right w:val="single" w:color="auto" w:sz="4" w:space="0"/>
            </w:tcBorders>
            <w:shd w:val="clear" w:color="auto" w:fill="auto"/>
          </w:tcPr>
          <w:p>
            <w:pPr>
              <w:spacing w:after="0"/>
            </w:pPr>
            <w:r>
              <w:rPr>
                <w:sz w:val="22"/>
                <w:szCs w:val="22"/>
              </w:rPr>
              <w:t>Расфасовка по 10-30 кг в деревянные  или картонные ящики, завоз и отгрузка силами Поставщика до   пищеблока Заказчика</w:t>
            </w:r>
          </w:p>
          <w:p>
            <w:pPr>
              <w:widowControl w:val="0"/>
              <w:autoSpaceDE w:val="0"/>
              <w:autoSpaceDN w:val="0"/>
              <w:adjustRightInd w:val="0"/>
              <w:spacing w:after="0"/>
              <w:jc w:val="left"/>
            </w:pPr>
          </w:p>
        </w:tc>
        <w:tc>
          <w:tcPr>
            <w:tcW w:w="1417" w:type="dxa"/>
            <w:tcBorders>
              <w:top w:val="nil"/>
              <w:left w:val="nil"/>
              <w:bottom w:val="single" w:color="auto" w:sz="4" w:space="0"/>
              <w:right w:val="single" w:color="auto" w:sz="4" w:space="0"/>
            </w:tcBorders>
            <w:shd w:val="clear" w:color="auto" w:fill="auto"/>
          </w:tcPr>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pPr>
            <w:r>
              <w:rPr>
                <w:sz w:val="22"/>
                <w:szCs w:val="22"/>
              </w:rPr>
              <w:t>Россия</w:t>
            </w:r>
          </w:p>
        </w:tc>
        <w:tc>
          <w:tcPr>
            <w:tcW w:w="992" w:type="dxa"/>
            <w:tcBorders>
              <w:top w:val="nil"/>
              <w:left w:val="nil"/>
              <w:bottom w:val="single" w:color="auto" w:sz="4" w:space="0"/>
              <w:right w:val="single" w:color="auto" w:sz="4" w:space="0"/>
            </w:tcBorders>
            <w:shd w:val="clear" w:color="auto" w:fill="auto"/>
          </w:tcPr>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rPr>
                <w:sz w:val="22"/>
                <w:szCs w:val="22"/>
              </w:rPr>
            </w:pPr>
          </w:p>
          <w:p>
            <w:pPr>
              <w:widowControl w:val="0"/>
              <w:autoSpaceDE w:val="0"/>
              <w:autoSpaceDN w:val="0"/>
              <w:adjustRightInd w:val="0"/>
              <w:spacing w:after="0"/>
              <w:jc w:val="center"/>
            </w:pPr>
            <w:r>
              <w:rPr>
                <w:sz w:val="22"/>
                <w:szCs w:val="22"/>
              </w:rPr>
              <w:t>кг</w:t>
            </w:r>
          </w:p>
        </w:tc>
        <w:tc>
          <w:tcPr>
            <w:tcW w:w="1110" w:type="dxa"/>
            <w:tcBorders>
              <w:top w:val="nil"/>
              <w:left w:val="nil"/>
              <w:bottom w:val="single" w:color="auto" w:sz="4" w:space="0"/>
              <w:right w:val="single" w:color="auto" w:sz="4" w:space="0"/>
            </w:tcBorders>
            <w:shd w:val="clear" w:color="auto" w:fill="auto"/>
          </w:tcPr>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r>
              <w:rPr>
                <w:color w:val="000000"/>
                <w:sz w:val="22"/>
                <w:szCs w:val="22"/>
              </w:rPr>
              <w:t>300</w:t>
            </w:r>
          </w:p>
        </w:tc>
        <w:tc>
          <w:tcPr>
            <w:tcW w:w="2009" w:type="dxa"/>
            <w:tcBorders>
              <w:top w:val="nil"/>
              <w:left w:val="nil"/>
              <w:bottom w:val="single" w:color="auto" w:sz="4" w:space="0"/>
              <w:right w:val="single" w:color="auto" w:sz="4" w:space="0"/>
            </w:tcBorders>
            <w:vAlign w:val="center"/>
          </w:tcPr>
          <w:p>
            <w:pPr>
              <w:spacing w:line="240" w:lineRule="atLeast"/>
              <w:jc w:val="center"/>
              <w:rPr>
                <w:rFonts w:ascii="Arial" w:hAnsi="Arial" w:cs="Arial"/>
                <w:color w:val="333333"/>
                <w:sz w:val="21"/>
                <w:szCs w:val="21"/>
              </w:rPr>
            </w:pPr>
            <w:r>
              <w:rPr>
                <w:rFonts w:ascii="Arial" w:hAnsi="Arial" w:cs="Arial"/>
                <w:color w:val="333333"/>
                <w:sz w:val="21"/>
                <w:szCs w:val="21"/>
              </w:rPr>
              <w:t>01.13.01.01.02.35 - Яблоки</w:t>
            </w:r>
          </w:p>
        </w:tc>
        <w:tc>
          <w:tcPr>
            <w:tcW w:w="1984" w:type="dxa"/>
            <w:tcBorders>
              <w:top w:val="nil"/>
              <w:left w:val="nil"/>
              <w:bottom w:val="single" w:color="auto" w:sz="4" w:space="0"/>
              <w:right w:val="single" w:color="auto" w:sz="4" w:space="0"/>
            </w:tcBorders>
            <w:vAlign w:val="center"/>
          </w:tcPr>
          <w:p>
            <w:pPr>
              <w:spacing w:line="240" w:lineRule="atLeast"/>
              <w:jc w:val="center"/>
              <w:rPr>
                <w:rFonts w:ascii="Arial" w:hAnsi="Arial" w:cs="Arial"/>
                <w:color w:val="333333"/>
                <w:sz w:val="21"/>
                <w:szCs w:val="21"/>
              </w:rPr>
            </w:pPr>
            <w:r>
              <w:rPr>
                <w:rFonts w:ascii="Arial" w:hAnsi="Arial" w:cs="Arial"/>
                <w:color w:val="333333"/>
                <w:sz w:val="21"/>
                <w:szCs w:val="21"/>
              </w:rPr>
              <w:t>01.24.10.000: Яблоки</w:t>
            </w:r>
          </w:p>
        </w:tc>
      </w:tr>
      <w:tr>
        <w:tblPrEx>
          <w:tblCellMar>
            <w:top w:w="0" w:type="dxa"/>
            <w:left w:w="108" w:type="dxa"/>
            <w:bottom w:w="0" w:type="dxa"/>
            <w:right w:w="108" w:type="dxa"/>
          </w:tblCellMar>
        </w:tblPrEx>
        <w:trPr>
          <w:trHeight w:val="5802" w:hRule="atLeast"/>
        </w:trPr>
        <w:tc>
          <w:tcPr>
            <w:tcW w:w="566" w:type="dxa"/>
            <w:tcBorders>
              <w:top w:val="nil"/>
              <w:left w:val="single" w:color="auto" w:sz="4" w:space="0"/>
              <w:bottom w:val="single" w:color="auto" w:sz="4" w:space="0"/>
              <w:right w:val="single" w:color="auto" w:sz="4" w:space="0"/>
            </w:tcBorders>
            <w:shd w:val="clear" w:color="auto" w:fill="auto"/>
          </w:tcPr>
          <w:p>
            <w:pPr>
              <w:spacing w:after="0"/>
              <w:jc w:val="left"/>
              <w:rPr>
                <w:color w:val="000000"/>
                <w:sz w:val="22"/>
                <w:szCs w:val="22"/>
              </w:rPr>
            </w:pPr>
          </w:p>
        </w:tc>
        <w:tc>
          <w:tcPr>
            <w:tcW w:w="1986" w:type="dxa"/>
            <w:tcBorders>
              <w:top w:val="nil"/>
              <w:left w:val="nil"/>
              <w:bottom w:val="single" w:color="auto" w:sz="4" w:space="0"/>
              <w:right w:val="single" w:color="auto" w:sz="4" w:space="0"/>
            </w:tcBorders>
            <w:shd w:val="clear" w:color="auto" w:fill="auto"/>
          </w:tcPr>
          <w:p>
            <w:pPr>
              <w:spacing w:after="0"/>
              <w:jc w:val="left"/>
            </w:pPr>
            <w:r>
              <w:t>Бананы</w:t>
            </w:r>
          </w:p>
          <w:p>
            <w:pPr>
              <w:spacing w:after="0"/>
              <w:jc w:val="left"/>
            </w:pPr>
            <w:r>
              <w:t xml:space="preserve"> свежие,сорт1 ГОСТ Р 51603-2000, ТУ производителя</w:t>
            </w:r>
          </w:p>
        </w:tc>
        <w:tc>
          <w:tcPr>
            <w:tcW w:w="3969" w:type="dxa"/>
            <w:tcBorders>
              <w:top w:val="nil"/>
              <w:left w:val="nil"/>
              <w:bottom w:val="single" w:color="auto" w:sz="4" w:space="0"/>
              <w:right w:val="single" w:color="auto" w:sz="4" w:space="0"/>
            </w:tcBorders>
            <w:shd w:val="clear" w:color="auto" w:fill="auto"/>
          </w:tcPr>
          <w:p>
            <w:pPr>
              <w:spacing w:after="0"/>
            </w:pPr>
            <w:r>
              <w:rPr>
                <w:sz w:val="22"/>
                <w:szCs w:val="22"/>
              </w:rPr>
              <w:t>Бананы свежие. ГОСТ Р 51603-2000. ТУ производителя. Сорт первый. Бананы отгружают, когда плоды достигают съемной степени зрелости, имеют зеленую окраску кожуры и пригодны для дозаривания. Плоды в кистях твердые, свежие, чистые, целые, здоровые, развившиеся, неуродливые, без остатков цветка, имеющие хорошо выраженные ребристые боковые грани. Крона зеленого цвета, срезы ее ровные, гладкие, здоровые, не пересушенные. После дозаривания: плоды в кистях здоровые, свежие, чистые, целые, развившиеся, неуродливые, без остатков цветка, округлые или слаборебристые. Крона зеленовато-желтая, желтая. При приемке: вкус не определяют, так как он очень вяжущий и терпкий. Плоды при разрезании имеют легкий огуречный аромат. После дозаривания: специфический запах спелых бананов, вкус сладкий, без постороннего привкуса и аромата. Содержание радионуклидов, токсичных элементов и пестицидов в бананах не должно превышать допустимые уровни, установленные гигиеническими требованиями к качеству и безопасности продовольственного сырья и пищевых продуктов. СанПиН 2.3.2.1078-01</w:t>
            </w:r>
          </w:p>
        </w:tc>
        <w:tc>
          <w:tcPr>
            <w:tcW w:w="1985" w:type="dxa"/>
            <w:tcBorders>
              <w:top w:val="nil"/>
              <w:left w:val="nil"/>
              <w:bottom w:val="single" w:color="auto" w:sz="4" w:space="0"/>
              <w:right w:val="single" w:color="auto" w:sz="4" w:space="0"/>
            </w:tcBorders>
            <w:shd w:val="clear" w:color="auto" w:fill="auto"/>
          </w:tcPr>
          <w:p>
            <w:pPr>
              <w:spacing w:after="0"/>
              <w:jc w:val="left"/>
            </w:pPr>
            <w:r>
              <w:rPr>
                <w:sz w:val="22"/>
                <w:szCs w:val="22"/>
              </w:rPr>
              <w:t>Бананы укладывают в картонные коробки до 25 кг.  Завоз и отгрузка силами Поставщика до   пищеблока Заказчика.</w:t>
            </w:r>
          </w:p>
        </w:tc>
        <w:tc>
          <w:tcPr>
            <w:tcW w:w="1417" w:type="dxa"/>
            <w:tcBorders>
              <w:top w:val="nil"/>
              <w:left w:val="nil"/>
              <w:bottom w:val="single" w:color="auto" w:sz="4" w:space="0"/>
              <w:right w:val="single" w:color="auto" w:sz="4" w:space="0"/>
            </w:tcBorders>
            <w:shd w:val="clear" w:color="auto" w:fill="auto"/>
          </w:tcPr>
          <w:p>
            <w:pPr>
              <w:widowControl w:val="0"/>
              <w:autoSpaceDE w:val="0"/>
              <w:autoSpaceDN w:val="0"/>
              <w:adjustRightInd w:val="0"/>
              <w:spacing w:after="0"/>
              <w:jc w:val="center"/>
            </w:pPr>
          </w:p>
        </w:tc>
        <w:tc>
          <w:tcPr>
            <w:tcW w:w="992" w:type="dxa"/>
            <w:tcBorders>
              <w:top w:val="nil"/>
              <w:left w:val="nil"/>
              <w:bottom w:val="single" w:color="auto" w:sz="4" w:space="0"/>
              <w:right w:val="single" w:color="auto" w:sz="4" w:space="0"/>
            </w:tcBorders>
            <w:shd w:val="clear" w:color="auto" w:fill="auto"/>
          </w:tcPr>
          <w:p>
            <w:pPr>
              <w:widowControl w:val="0"/>
              <w:autoSpaceDE w:val="0"/>
              <w:autoSpaceDN w:val="0"/>
              <w:adjustRightInd w:val="0"/>
              <w:spacing w:after="0"/>
              <w:jc w:val="center"/>
            </w:pPr>
            <w:r>
              <w:rPr>
                <w:sz w:val="22"/>
                <w:szCs w:val="22"/>
              </w:rPr>
              <w:t>кг</w:t>
            </w:r>
          </w:p>
        </w:tc>
        <w:tc>
          <w:tcPr>
            <w:tcW w:w="1110" w:type="dxa"/>
            <w:tcBorders>
              <w:top w:val="nil"/>
              <w:left w:val="nil"/>
              <w:bottom w:val="single" w:color="auto" w:sz="4" w:space="0"/>
              <w:right w:val="single" w:color="auto" w:sz="4" w:space="0"/>
            </w:tcBorders>
            <w:shd w:val="clear" w:color="auto" w:fill="auto"/>
          </w:tcPr>
          <w:p>
            <w:pPr>
              <w:spacing w:after="0"/>
              <w:jc w:val="center"/>
              <w:rPr>
                <w:color w:val="000000"/>
                <w:sz w:val="22"/>
                <w:szCs w:val="22"/>
              </w:rPr>
            </w:pPr>
          </w:p>
        </w:tc>
        <w:tc>
          <w:tcPr>
            <w:tcW w:w="2009" w:type="dxa"/>
            <w:tcBorders>
              <w:top w:val="nil"/>
              <w:left w:val="nil"/>
              <w:bottom w:val="single" w:color="auto" w:sz="4" w:space="0"/>
              <w:right w:val="single" w:color="auto" w:sz="4" w:space="0"/>
            </w:tcBorders>
          </w:tcPr>
          <w:p>
            <w:pPr>
              <w:spacing w:after="0"/>
              <w:jc w:val="center"/>
              <w:rPr>
                <w:color w:val="000000"/>
              </w:rPr>
            </w:pPr>
          </w:p>
        </w:tc>
        <w:tc>
          <w:tcPr>
            <w:tcW w:w="1984" w:type="dxa"/>
            <w:tcBorders>
              <w:top w:val="nil"/>
              <w:left w:val="nil"/>
              <w:bottom w:val="single" w:color="auto" w:sz="4" w:space="0"/>
              <w:right w:val="single" w:color="auto" w:sz="4" w:space="0"/>
            </w:tcBorders>
          </w:tcPr>
          <w:p>
            <w:pPr>
              <w:spacing w:after="0"/>
              <w:jc w:val="center"/>
              <w:rPr>
                <w:color w:val="000000"/>
              </w:rPr>
            </w:pPr>
          </w:p>
        </w:tc>
      </w:tr>
      <w:tr>
        <w:tblPrEx>
          <w:tblCellMar>
            <w:top w:w="0" w:type="dxa"/>
            <w:left w:w="108" w:type="dxa"/>
            <w:bottom w:w="0" w:type="dxa"/>
            <w:right w:w="108" w:type="dxa"/>
          </w:tblCellMar>
        </w:tblPrEx>
        <w:trPr>
          <w:trHeight w:val="5802" w:hRule="atLeast"/>
        </w:trPr>
        <w:tc>
          <w:tcPr>
            <w:tcW w:w="566" w:type="dxa"/>
            <w:tcBorders>
              <w:top w:val="nil"/>
              <w:left w:val="single" w:color="auto" w:sz="4" w:space="0"/>
              <w:bottom w:val="single" w:color="auto" w:sz="4" w:space="0"/>
              <w:right w:val="single" w:color="auto" w:sz="4" w:space="0"/>
            </w:tcBorders>
            <w:shd w:val="clear" w:color="auto" w:fill="auto"/>
          </w:tcPr>
          <w:p>
            <w:pPr>
              <w:spacing w:after="0"/>
              <w:jc w:val="left"/>
              <w:rPr>
                <w:color w:val="000000"/>
                <w:sz w:val="22"/>
                <w:szCs w:val="22"/>
              </w:rPr>
            </w:pPr>
          </w:p>
        </w:tc>
        <w:tc>
          <w:tcPr>
            <w:tcW w:w="1986" w:type="dxa"/>
            <w:tcBorders>
              <w:top w:val="nil"/>
              <w:left w:val="nil"/>
              <w:bottom w:val="single" w:color="auto" w:sz="4" w:space="0"/>
              <w:right w:val="single" w:color="auto" w:sz="4" w:space="0"/>
            </w:tcBorders>
            <w:shd w:val="clear" w:color="auto" w:fill="auto"/>
          </w:tcPr>
          <w:p>
            <w:pPr>
              <w:jc w:val="left"/>
            </w:pPr>
            <w:r>
              <w:t>Лимоны свежие, сорт1</w:t>
            </w:r>
          </w:p>
          <w:p>
            <w:pPr>
              <w:jc w:val="left"/>
            </w:pPr>
            <w:r>
              <w:t xml:space="preserve"> </w:t>
            </w:r>
            <w:r>
              <w:rPr>
                <w:b/>
              </w:rPr>
              <w:t xml:space="preserve"> </w:t>
            </w:r>
            <w:r>
              <w:t>ТУ производителя</w:t>
            </w:r>
          </w:p>
        </w:tc>
        <w:tc>
          <w:tcPr>
            <w:tcW w:w="3969" w:type="dxa"/>
            <w:tcBorders>
              <w:top w:val="nil"/>
              <w:left w:val="nil"/>
              <w:bottom w:val="single" w:color="auto" w:sz="4" w:space="0"/>
              <w:right w:val="single" w:color="auto" w:sz="4" w:space="0"/>
            </w:tcBorders>
            <w:shd w:val="clear" w:color="auto" w:fill="auto"/>
          </w:tcPr>
          <w:p>
            <w:pPr>
              <w:spacing w:after="0"/>
            </w:pPr>
            <w:r>
              <w:rPr>
                <w:sz w:val="22"/>
                <w:szCs w:val="22"/>
              </w:rPr>
              <w:t>Лимоны свежие</w:t>
            </w:r>
            <w:r>
              <w:rPr>
                <w:rStyle w:val="16"/>
                <w:iCs/>
                <w:sz w:val="22"/>
                <w:szCs w:val="22"/>
              </w:rPr>
              <w:t xml:space="preserve">. </w:t>
            </w:r>
            <w:r>
              <w:rPr>
                <w:sz w:val="22"/>
                <w:szCs w:val="22"/>
              </w:rPr>
              <w:t>ТУ производителя</w:t>
            </w:r>
            <w:r>
              <w:rPr>
                <w:rStyle w:val="16"/>
                <w:iCs/>
                <w:sz w:val="22"/>
                <w:szCs w:val="22"/>
              </w:rPr>
              <w:t xml:space="preserve">. Класс первый. «Плоды цитрусовых культур для употребления в свежем виде. Технические условия». Свежие цитрусовые плоды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санитарных норм и правил, утвержденных в установленном порядке. 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без побитостей и/или крупных зарубцевавшихся трещин, внутреннего сморщивания, типичного для помологического сорта формы и окраски. </w:t>
            </w:r>
            <w:r>
              <w:rPr>
                <w:sz w:val="22"/>
                <w:szCs w:val="22"/>
              </w:rPr>
              <w:t>Допускаются: очень незначительные дефекты кожицы, незначительный дефект формы, незначительный дефект развития, легкие повреждения (нажимы, потертости). Запах и вкус свойственные данным разновидностям без постороннего запаха и/или привкуса. Окраска: светло-зеленая, желтая (различной интенсивности), у лимона Мейера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Содержание токсичных элементов, пестицидов, радионуклидов, в свежих цитрусовых плодах не должно превышать допустимые уровни, установленные нормативными правовыми актами Российской Федерации СанПиН 2.3.2.1078-01</w:t>
            </w:r>
          </w:p>
        </w:tc>
        <w:tc>
          <w:tcPr>
            <w:tcW w:w="1985" w:type="dxa"/>
            <w:tcBorders>
              <w:top w:val="nil"/>
              <w:left w:val="nil"/>
              <w:bottom w:val="single" w:color="auto" w:sz="4" w:space="0"/>
              <w:right w:val="single" w:color="auto" w:sz="4" w:space="0"/>
            </w:tcBorders>
            <w:shd w:val="clear" w:color="auto" w:fill="auto"/>
            <w:vAlign w:val="center"/>
          </w:tcPr>
          <w:p>
            <w:pPr>
              <w:spacing w:after="0"/>
            </w:pPr>
            <w:r>
              <w:rPr>
                <w:sz w:val="22"/>
                <w:szCs w:val="22"/>
              </w:rPr>
              <w:t>Расфасовка по 10-20 кг в деревянные или пластмассовые ящики, завоз и отгрузка силами Поставщика до   пищеблока Заказчика</w:t>
            </w:r>
          </w:p>
          <w:p>
            <w:pPr>
              <w:spacing w:after="0"/>
            </w:pPr>
          </w:p>
          <w:p>
            <w:pPr>
              <w:spacing w:after="0"/>
            </w:pPr>
          </w:p>
          <w:p>
            <w:pPr>
              <w:spacing w:after="0"/>
            </w:pPr>
          </w:p>
          <w:p>
            <w:pPr>
              <w:spacing w:after="0"/>
            </w:pPr>
          </w:p>
          <w:p>
            <w:pPr>
              <w:spacing w:after="0"/>
            </w:pPr>
          </w:p>
          <w:p>
            <w:pPr>
              <w:spacing w:after="0"/>
            </w:pPr>
          </w:p>
          <w:p>
            <w:pPr>
              <w:spacing w:after="0"/>
            </w:pPr>
          </w:p>
          <w:p>
            <w:pPr>
              <w:spacing w:after="0"/>
            </w:pPr>
          </w:p>
          <w:p>
            <w:pPr>
              <w:spacing w:after="0"/>
            </w:pPr>
          </w:p>
          <w:p>
            <w:pPr>
              <w:spacing w:after="0"/>
            </w:pPr>
          </w:p>
        </w:tc>
        <w:tc>
          <w:tcPr>
            <w:tcW w:w="1417" w:type="dxa"/>
            <w:tcBorders>
              <w:top w:val="nil"/>
              <w:left w:val="nil"/>
              <w:bottom w:val="single" w:color="auto" w:sz="4" w:space="0"/>
              <w:right w:val="single" w:color="auto" w:sz="4" w:space="0"/>
            </w:tcBorders>
            <w:shd w:val="clear" w:color="auto" w:fill="auto"/>
          </w:tcPr>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pPr>
            <w:r>
              <w:rPr>
                <w:sz w:val="22"/>
                <w:szCs w:val="22"/>
              </w:rPr>
              <w:t>Россия</w:t>
            </w:r>
          </w:p>
        </w:tc>
        <w:tc>
          <w:tcPr>
            <w:tcW w:w="992" w:type="dxa"/>
            <w:tcBorders>
              <w:top w:val="nil"/>
              <w:left w:val="nil"/>
              <w:bottom w:val="single" w:color="auto" w:sz="4" w:space="0"/>
              <w:right w:val="single" w:color="auto" w:sz="4" w:space="0"/>
            </w:tcBorders>
            <w:shd w:val="clear" w:color="auto" w:fill="auto"/>
          </w:tcPr>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pPr>
            <w:r>
              <w:rPr>
                <w:sz w:val="22"/>
                <w:szCs w:val="22"/>
              </w:rPr>
              <w:t>кг</w:t>
            </w:r>
          </w:p>
        </w:tc>
        <w:tc>
          <w:tcPr>
            <w:tcW w:w="1110" w:type="dxa"/>
            <w:tcBorders>
              <w:top w:val="nil"/>
              <w:left w:val="nil"/>
              <w:bottom w:val="single" w:color="auto" w:sz="4" w:space="0"/>
              <w:right w:val="single" w:color="auto" w:sz="4" w:space="0"/>
            </w:tcBorders>
            <w:shd w:val="clear" w:color="auto" w:fill="auto"/>
          </w:tcPr>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r>
              <w:rPr>
                <w:color w:val="000000"/>
                <w:sz w:val="22"/>
                <w:szCs w:val="22"/>
              </w:rPr>
              <w:t>30</w:t>
            </w:r>
          </w:p>
        </w:tc>
        <w:tc>
          <w:tcPr>
            <w:tcW w:w="2009" w:type="dxa"/>
            <w:tcBorders>
              <w:top w:val="nil"/>
              <w:left w:val="nil"/>
              <w:bottom w:val="single" w:color="auto" w:sz="4" w:space="0"/>
              <w:right w:val="single" w:color="auto" w:sz="4" w:space="0"/>
            </w:tcBorders>
            <w:vAlign w:val="center"/>
          </w:tcPr>
          <w:p>
            <w:pPr>
              <w:spacing w:line="240" w:lineRule="atLeast"/>
              <w:jc w:val="center"/>
              <w:rPr>
                <w:rFonts w:ascii="Arial" w:hAnsi="Arial" w:cs="Arial"/>
                <w:color w:val="333333"/>
                <w:sz w:val="21"/>
                <w:szCs w:val="21"/>
              </w:rPr>
            </w:pPr>
            <w:r>
              <w:rPr>
                <w:rFonts w:ascii="Arial" w:hAnsi="Arial" w:cs="Arial"/>
                <w:color w:val="333333"/>
                <w:sz w:val="21"/>
                <w:szCs w:val="21"/>
              </w:rPr>
              <w:t>01.13.01.01.02.21 - Лимоны</w:t>
            </w:r>
          </w:p>
        </w:tc>
        <w:tc>
          <w:tcPr>
            <w:tcW w:w="1984" w:type="dxa"/>
            <w:tcBorders>
              <w:top w:val="nil"/>
              <w:left w:val="nil"/>
              <w:bottom w:val="single" w:color="auto" w:sz="4" w:space="0"/>
              <w:right w:val="single" w:color="auto" w:sz="4" w:space="0"/>
            </w:tcBorders>
            <w:vAlign w:val="center"/>
          </w:tcPr>
          <w:p>
            <w:pPr>
              <w:spacing w:line="240" w:lineRule="atLeast"/>
              <w:jc w:val="center"/>
              <w:rPr>
                <w:rFonts w:ascii="Arial" w:hAnsi="Arial" w:cs="Arial"/>
                <w:color w:val="333333"/>
                <w:sz w:val="21"/>
                <w:szCs w:val="21"/>
              </w:rPr>
            </w:pPr>
            <w:r>
              <w:rPr>
                <w:rFonts w:ascii="Arial" w:hAnsi="Arial" w:cs="Arial"/>
                <w:color w:val="333333"/>
                <w:sz w:val="21"/>
                <w:szCs w:val="21"/>
              </w:rPr>
              <w:t>01.23.12.000: Лимоны и лаймы</w:t>
            </w:r>
          </w:p>
        </w:tc>
      </w:tr>
      <w:tr>
        <w:tblPrEx>
          <w:tblCellMar>
            <w:top w:w="0" w:type="dxa"/>
            <w:left w:w="108" w:type="dxa"/>
            <w:bottom w:w="0" w:type="dxa"/>
            <w:right w:w="108" w:type="dxa"/>
          </w:tblCellMar>
        </w:tblPrEx>
        <w:trPr>
          <w:trHeight w:val="5802" w:hRule="atLeast"/>
        </w:trPr>
        <w:tc>
          <w:tcPr>
            <w:tcW w:w="566" w:type="dxa"/>
            <w:tcBorders>
              <w:top w:val="nil"/>
              <w:left w:val="single" w:color="auto" w:sz="4" w:space="0"/>
              <w:bottom w:val="single" w:color="auto" w:sz="4" w:space="0"/>
              <w:right w:val="single" w:color="auto" w:sz="4" w:space="0"/>
            </w:tcBorders>
            <w:shd w:val="clear" w:color="auto" w:fill="auto"/>
          </w:tcPr>
          <w:p>
            <w:pPr>
              <w:spacing w:after="0"/>
              <w:jc w:val="left"/>
              <w:rPr>
                <w:color w:val="000000"/>
                <w:sz w:val="22"/>
                <w:szCs w:val="22"/>
              </w:rPr>
            </w:pPr>
          </w:p>
        </w:tc>
        <w:tc>
          <w:tcPr>
            <w:tcW w:w="1986" w:type="dxa"/>
            <w:tcBorders>
              <w:top w:val="nil"/>
              <w:left w:val="nil"/>
              <w:bottom w:val="single" w:color="auto" w:sz="4" w:space="0"/>
              <w:right w:val="single" w:color="auto" w:sz="4" w:space="0"/>
            </w:tcBorders>
            <w:shd w:val="clear" w:color="auto" w:fill="auto"/>
          </w:tcPr>
          <w:p>
            <w:pPr>
              <w:jc w:val="left"/>
            </w:pPr>
            <w:r>
              <w:t xml:space="preserve">Фрукты быстрозамороженные (брусника, вишня, земляника(клубника), клюква, черная и красная смородина, малина, ежевика и др.) </w:t>
            </w:r>
          </w:p>
          <w:p>
            <w:pPr>
              <w:jc w:val="left"/>
            </w:pPr>
            <w:r>
              <w:t xml:space="preserve"> ТУ производителя</w:t>
            </w:r>
          </w:p>
        </w:tc>
        <w:tc>
          <w:tcPr>
            <w:tcW w:w="3969" w:type="dxa"/>
            <w:tcBorders>
              <w:top w:val="nil"/>
              <w:left w:val="nil"/>
              <w:bottom w:val="single" w:color="auto" w:sz="4" w:space="0"/>
              <w:right w:val="single" w:color="auto" w:sz="4" w:space="0"/>
            </w:tcBorders>
            <w:shd w:val="clear" w:color="auto" w:fill="auto"/>
          </w:tcPr>
          <w:p>
            <w:pPr>
              <w:spacing w:after="0"/>
            </w:pPr>
            <w:r>
              <w:rPr>
                <w:sz w:val="22"/>
                <w:szCs w:val="22"/>
              </w:rPr>
              <w:t xml:space="preserve">Фрукты быстрозамороженные (брусника, вишня, земляника (клубника), клюква, черная и красная смородина, малина, ежевика и др.) ТУ производителя. Сорт первый. Продукты, технологический процесс переработки которых осуществляется путем ускоренного понижения температуры ниже криоскопической и сопровождается льдообразованием до достижения внутри фруктов в термическом центре температуры минус 18 °С со средней скоростью не ниже 0,5 см/ч (скорость замораживания - отношение толщины замороженного слоя, см, ко времени, ч, в течение которого он образовался). Ускоренное снижение температуры создает режим замораживания, обеспечивающий максимальное сохранение структуры плода, показателей качества и пищевой ценности. Быстрозамороженные фрукты в соответствии с видовой принадлежностью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требованиями настоящего стандарта по технологической инструкции и рецептуре на быстрозамороженные фрукты конкретных наименований, с соблюдением требований, установленных нормативными правовыми актами Российской Федерации. Внешний вид: Фрукты одного помологического сорта, зрелые, чистые, без повреждений сельскохозяйственными вредителями; косточковые фрукты - целые с косточками или без косточек, половинками, кубиками, дольками, кусочками; семечковые фрукты - целые, дольками, кубиками; фрукты (ягоды) без чашелистиков и плодоножек или с плодоножками и чашелистиками, кистями. Допускается: не более 15% по массе фруктов других помологических сортов, со сходными характеристиками. Вкус и цвет: свойственный данному виду фруктов, без посторонних привкуса и запаха. Консистенция: близкая к консистенции свежих фруктов. Допускается слегка размягченная.  Требования к пищевой, биологической и энергетической ценности, обусловленные особенностями используемого сырья, рецептур и технологии производства, могут быть установлены в документах, в соответствии с которыми изготавливают быстрозамороженные фрукты конкретных наименований. </w:t>
            </w:r>
          </w:p>
        </w:tc>
        <w:tc>
          <w:tcPr>
            <w:tcW w:w="1985" w:type="dxa"/>
            <w:tcBorders>
              <w:top w:val="nil"/>
              <w:left w:val="nil"/>
              <w:bottom w:val="single" w:color="auto" w:sz="4" w:space="0"/>
              <w:right w:val="single" w:color="auto" w:sz="4" w:space="0"/>
            </w:tcBorders>
            <w:shd w:val="clear" w:color="auto" w:fill="auto"/>
          </w:tcPr>
          <w:p>
            <w:pPr>
              <w:widowControl w:val="0"/>
              <w:autoSpaceDE w:val="0"/>
              <w:autoSpaceDN w:val="0"/>
              <w:adjustRightInd w:val="0"/>
              <w:spacing w:after="0"/>
              <w:rPr>
                <w:lang w:eastAsia="en-US"/>
              </w:rPr>
            </w:pPr>
            <w:r>
              <w:rPr>
                <w:sz w:val="22"/>
                <w:szCs w:val="22"/>
                <w:lang w:eastAsia="en-US"/>
              </w:rPr>
              <w:t>Расфасовка</w:t>
            </w:r>
          </w:p>
          <w:p>
            <w:pPr>
              <w:widowControl w:val="0"/>
              <w:autoSpaceDE w:val="0"/>
              <w:autoSpaceDN w:val="0"/>
              <w:adjustRightInd w:val="0"/>
              <w:spacing w:after="0"/>
            </w:pPr>
            <w:r>
              <w:rPr>
                <w:sz w:val="22"/>
                <w:szCs w:val="22"/>
                <w:lang w:eastAsia="en-US"/>
              </w:rPr>
              <w:t xml:space="preserve">по  0,3 - 6 кг в пищевые п/этиленовые пакеты,   </w:t>
            </w:r>
          </w:p>
          <w:p>
            <w:pPr>
              <w:widowControl w:val="0"/>
              <w:autoSpaceDE w:val="0"/>
              <w:autoSpaceDN w:val="0"/>
              <w:adjustRightInd w:val="0"/>
              <w:spacing w:after="0"/>
              <w:rPr>
                <w:lang w:eastAsia="en-US"/>
              </w:rPr>
            </w:pPr>
            <w:r>
              <w:rPr>
                <w:sz w:val="22"/>
                <w:szCs w:val="22"/>
              </w:rPr>
              <w:t>завоз и отгрузка силами Поставщика до   пищеблока Заказчика.</w:t>
            </w:r>
          </w:p>
        </w:tc>
        <w:tc>
          <w:tcPr>
            <w:tcW w:w="1417" w:type="dxa"/>
            <w:tcBorders>
              <w:top w:val="nil"/>
              <w:left w:val="nil"/>
              <w:bottom w:val="single" w:color="auto" w:sz="4" w:space="0"/>
              <w:right w:val="single" w:color="auto" w:sz="4" w:space="0"/>
            </w:tcBorders>
            <w:shd w:val="clear" w:color="auto" w:fill="auto"/>
          </w:tcPr>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pPr>
            <w:r>
              <w:rPr>
                <w:sz w:val="22"/>
                <w:szCs w:val="22"/>
              </w:rPr>
              <w:t>Россия</w:t>
            </w:r>
          </w:p>
        </w:tc>
        <w:tc>
          <w:tcPr>
            <w:tcW w:w="992" w:type="dxa"/>
            <w:tcBorders>
              <w:top w:val="nil"/>
              <w:left w:val="nil"/>
              <w:bottom w:val="single" w:color="auto" w:sz="4" w:space="0"/>
              <w:right w:val="single" w:color="auto" w:sz="4" w:space="0"/>
            </w:tcBorders>
            <w:shd w:val="clear" w:color="auto" w:fill="auto"/>
          </w:tcPr>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pPr>
            <w:r>
              <w:rPr>
                <w:sz w:val="22"/>
                <w:szCs w:val="22"/>
              </w:rPr>
              <w:t>кг</w:t>
            </w:r>
          </w:p>
        </w:tc>
        <w:tc>
          <w:tcPr>
            <w:tcW w:w="1110" w:type="dxa"/>
            <w:tcBorders>
              <w:top w:val="nil"/>
              <w:left w:val="nil"/>
              <w:bottom w:val="single" w:color="auto" w:sz="4" w:space="0"/>
              <w:right w:val="single" w:color="auto" w:sz="4" w:space="0"/>
            </w:tcBorders>
            <w:shd w:val="clear" w:color="auto" w:fill="auto"/>
          </w:tcPr>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r>
              <w:rPr>
                <w:color w:val="000000"/>
                <w:sz w:val="22"/>
                <w:szCs w:val="22"/>
              </w:rPr>
              <w:t>40</w:t>
            </w:r>
          </w:p>
        </w:tc>
        <w:tc>
          <w:tcPr>
            <w:tcW w:w="2009" w:type="dxa"/>
            <w:tcBorders>
              <w:top w:val="nil"/>
              <w:left w:val="nil"/>
              <w:bottom w:val="single" w:color="auto" w:sz="4" w:space="0"/>
              <w:right w:val="single" w:color="auto" w:sz="4" w:space="0"/>
            </w:tcBorders>
            <w:vAlign w:val="center"/>
          </w:tcPr>
          <w:p>
            <w:pPr>
              <w:spacing w:line="240" w:lineRule="atLeast"/>
              <w:jc w:val="center"/>
              <w:rPr>
                <w:rFonts w:ascii="Arial" w:hAnsi="Arial" w:cs="Arial"/>
                <w:color w:val="333333"/>
                <w:sz w:val="21"/>
                <w:szCs w:val="21"/>
              </w:rPr>
            </w:pPr>
            <w:r>
              <w:rPr>
                <w:rFonts w:ascii="Arial" w:hAnsi="Arial" w:cs="Arial"/>
                <w:color w:val="333333"/>
                <w:sz w:val="21"/>
                <w:szCs w:val="21"/>
              </w:rPr>
              <w:t>01.13.01.02.05.01.13 - Фрукты и ягоды ассорти свежезамороженная</w:t>
            </w:r>
          </w:p>
        </w:tc>
        <w:tc>
          <w:tcPr>
            <w:tcW w:w="1984" w:type="dxa"/>
            <w:tcBorders>
              <w:top w:val="nil"/>
              <w:left w:val="nil"/>
              <w:bottom w:val="single" w:color="auto" w:sz="4" w:space="0"/>
              <w:right w:val="single" w:color="auto" w:sz="4" w:space="0"/>
            </w:tcBorders>
            <w:vAlign w:val="center"/>
          </w:tcPr>
          <w:p>
            <w:pPr>
              <w:spacing w:line="240" w:lineRule="atLeast"/>
              <w:jc w:val="center"/>
              <w:rPr>
                <w:rFonts w:ascii="Arial" w:hAnsi="Arial" w:cs="Arial"/>
                <w:color w:val="333333"/>
                <w:sz w:val="21"/>
                <w:szCs w:val="21"/>
              </w:rPr>
            </w:pPr>
            <w:r>
              <w:rPr>
                <w:rFonts w:ascii="Arial" w:hAnsi="Arial" w:cs="Arial"/>
                <w:color w:val="333333"/>
                <w:sz w:val="21"/>
                <w:szCs w:val="21"/>
              </w:rPr>
              <w:t>10.39.21.120: Ягоды свежие или предварительно подвергнутые тепловой обработке, замороженные</w:t>
            </w:r>
          </w:p>
        </w:tc>
      </w:tr>
      <w:tr>
        <w:tblPrEx>
          <w:tblCellMar>
            <w:top w:w="0" w:type="dxa"/>
            <w:left w:w="108" w:type="dxa"/>
            <w:bottom w:w="0" w:type="dxa"/>
            <w:right w:w="108" w:type="dxa"/>
          </w:tblCellMar>
        </w:tblPrEx>
        <w:trPr>
          <w:trHeight w:val="5802" w:hRule="atLeast"/>
        </w:trPr>
        <w:tc>
          <w:tcPr>
            <w:tcW w:w="566" w:type="dxa"/>
            <w:tcBorders>
              <w:top w:val="nil"/>
              <w:left w:val="single" w:color="auto" w:sz="4" w:space="0"/>
              <w:bottom w:val="single" w:color="auto" w:sz="4" w:space="0"/>
              <w:right w:val="single" w:color="auto" w:sz="4" w:space="0"/>
            </w:tcBorders>
            <w:shd w:val="clear" w:color="auto" w:fill="auto"/>
          </w:tcPr>
          <w:p>
            <w:pPr>
              <w:spacing w:after="0"/>
              <w:jc w:val="left"/>
              <w:rPr>
                <w:color w:val="000000"/>
                <w:sz w:val="22"/>
                <w:szCs w:val="22"/>
              </w:rPr>
            </w:pPr>
          </w:p>
        </w:tc>
        <w:tc>
          <w:tcPr>
            <w:tcW w:w="1986" w:type="dxa"/>
            <w:tcBorders>
              <w:top w:val="nil"/>
              <w:left w:val="nil"/>
              <w:bottom w:val="single" w:color="auto" w:sz="4" w:space="0"/>
              <w:right w:val="single" w:color="auto" w:sz="4" w:space="0"/>
            </w:tcBorders>
            <w:shd w:val="clear" w:color="auto" w:fill="auto"/>
          </w:tcPr>
          <w:p>
            <w:pPr>
              <w:jc w:val="left"/>
            </w:pPr>
            <w:r>
              <w:t>Томаты свежие ГОСТ Р 55906-2013,</w:t>
            </w:r>
          </w:p>
          <w:p>
            <w:pPr>
              <w:jc w:val="left"/>
            </w:pPr>
            <w:r>
              <w:t>ТУ производителя</w:t>
            </w:r>
          </w:p>
        </w:tc>
        <w:tc>
          <w:tcPr>
            <w:tcW w:w="3969" w:type="dxa"/>
            <w:tcBorders>
              <w:top w:val="nil"/>
              <w:left w:val="nil"/>
              <w:bottom w:val="single" w:color="auto" w:sz="4" w:space="0"/>
              <w:right w:val="single" w:color="auto" w:sz="4" w:space="0"/>
            </w:tcBorders>
            <w:shd w:val="clear" w:color="auto" w:fill="auto"/>
          </w:tcPr>
          <w:p>
            <w:pPr>
              <w:spacing w:after="0"/>
            </w:pPr>
            <w:r>
              <w:rPr>
                <w:spacing w:val="-14"/>
                <w:sz w:val="22"/>
                <w:szCs w:val="22"/>
              </w:rPr>
              <w:t xml:space="preserve"> </w:t>
            </w:r>
            <w:r>
              <w:rPr>
                <w:sz w:val="22"/>
                <w:szCs w:val="22"/>
              </w:rPr>
              <w:t xml:space="preserve">Томаты свежие ГОСТ Р 55906-2013. Сорт первый. </w:t>
            </w:r>
            <w:r>
              <w:rPr>
                <w:spacing w:val="-14"/>
                <w:sz w:val="22"/>
                <w:szCs w:val="22"/>
              </w:rPr>
              <w:t>Внешний вид – плоды свежие, целые, чистые, здоровые, плотные, типичной для ботанического сорта формы, с плодоножкой или без плодоножки, не поврежденные сельскохозяйственными вредителями, неперезрелые, без механических повреждений и солнечных ожогов, без излишней внешней влажности.  Плоды плотные, полной биологической зрелости, когда они приобрели свойственную ботаническому сорту консистенцию, вкус, окраску кожицы и мякоти. Допускаются плоды с незначительными поверхностными дефектами, не влияющими на общий внешний вид, качество, сохранность и товарный вид продукции. Допускаются плоды с незначительными дефектами  формы и окраски, с незначительными выростами , небольшими неровностями вокруг основания плода (у плодоножки), легкими нажимами от тары, незначительной помятостью. Допускаются плоды с зарубцевавшимися трещинами общей длиной,  не более 1,0 см. Степень зрелости  красная,  розовая. Содержание плодов с не зарубцевавшимися трещинами, зеленых, мятых, перезрелых, загнивших, пораженных болезнями, поврежденных сельскохозяйственными вредителями, увядших, подмороженных, с прилипшей землей не допускается.</w:t>
            </w:r>
            <w:r>
              <w:rPr>
                <w:sz w:val="22"/>
                <w:szCs w:val="22"/>
              </w:rPr>
              <w:t xml:space="preserve"> Хранение томатов менее одного месяца. </w:t>
            </w:r>
            <w:r>
              <w:rPr>
                <w:spacing w:val="-14"/>
                <w:sz w:val="22"/>
                <w:szCs w:val="22"/>
              </w:rPr>
              <w:t>Содержание радионуклидов, токсичных элементов, пестицидов и нитратов в томатах не должно превышать допустимые уровни, установленные СанПиН 2.3.2.1078 «Гигиенические требования безопасности и пищевой ценности пищевых продуктов».</w:t>
            </w:r>
            <w:r>
              <w:rPr>
                <w:sz w:val="22"/>
                <w:szCs w:val="22"/>
                <w:lang w:eastAsia="en-US"/>
              </w:rPr>
              <w:t xml:space="preserve"> </w:t>
            </w:r>
          </w:p>
        </w:tc>
        <w:tc>
          <w:tcPr>
            <w:tcW w:w="1985" w:type="dxa"/>
            <w:tcBorders>
              <w:top w:val="nil"/>
              <w:left w:val="nil"/>
              <w:bottom w:val="single" w:color="auto" w:sz="4" w:space="0"/>
              <w:right w:val="single" w:color="auto" w:sz="4" w:space="0"/>
            </w:tcBorders>
            <w:shd w:val="clear" w:color="auto" w:fill="auto"/>
          </w:tcPr>
          <w:p>
            <w:pPr>
              <w:widowControl w:val="0"/>
              <w:autoSpaceDE w:val="0"/>
              <w:autoSpaceDN w:val="0"/>
              <w:adjustRightInd w:val="0"/>
              <w:spacing w:after="0"/>
            </w:pPr>
            <w:r>
              <w:rPr>
                <w:sz w:val="22"/>
                <w:szCs w:val="22"/>
              </w:rPr>
              <w:t>Расфасовка по 10-15 кг в деревянные</w:t>
            </w:r>
          </w:p>
          <w:p>
            <w:pPr>
              <w:widowControl w:val="0"/>
              <w:autoSpaceDE w:val="0"/>
              <w:autoSpaceDN w:val="0"/>
              <w:adjustRightInd w:val="0"/>
              <w:spacing w:after="0"/>
              <w:rPr>
                <w:lang w:eastAsia="en-US"/>
              </w:rPr>
            </w:pPr>
            <w:r>
              <w:rPr>
                <w:sz w:val="22"/>
                <w:szCs w:val="22"/>
              </w:rPr>
              <w:t>или пластмассовые  ящики, завоз и отгрузка силами Поставщика до   пищеблока Заказчика.</w:t>
            </w:r>
          </w:p>
        </w:tc>
        <w:tc>
          <w:tcPr>
            <w:tcW w:w="1417" w:type="dxa"/>
            <w:tcBorders>
              <w:top w:val="nil"/>
              <w:left w:val="nil"/>
              <w:bottom w:val="single" w:color="auto" w:sz="4" w:space="0"/>
              <w:right w:val="single" w:color="auto" w:sz="4" w:space="0"/>
            </w:tcBorders>
            <w:shd w:val="clear" w:color="auto" w:fill="auto"/>
          </w:tcPr>
          <w:p>
            <w:pPr>
              <w:spacing w:after="0"/>
              <w:jc w:val="center"/>
            </w:pPr>
            <w:r>
              <w:rPr>
                <w:sz w:val="22"/>
                <w:szCs w:val="22"/>
              </w:rPr>
              <w:t>Россия</w:t>
            </w:r>
          </w:p>
        </w:tc>
        <w:tc>
          <w:tcPr>
            <w:tcW w:w="992" w:type="dxa"/>
            <w:tcBorders>
              <w:top w:val="nil"/>
              <w:left w:val="nil"/>
              <w:bottom w:val="single" w:color="auto" w:sz="4" w:space="0"/>
              <w:right w:val="single" w:color="auto" w:sz="4" w:space="0"/>
            </w:tcBorders>
            <w:shd w:val="clear" w:color="auto" w:fill="auto"/>
          </w:tcPr>
          <w:p>
            <w:pPr>
              <w:spacing w:after="0"/>
              <w:jc w:val="center"/>
            </w:pPr>
            <w:r>
              <w:rPr>
                <w:sz w:val="22"/>
                <w:szCs w:val="22"/>
              </w:rPr>
              <w:t>кг</w:t>
            </w:r>
          </w:p>
        </w:tc>
        <w:tc>
          <w:tcPr>
            <w:tcW w:w="1110" w:type="dxa"/>
            <w:tcBorders>
              <w:top w:val="nil"/>
              <w:left w:val="nil"/>
              <w:bottom w:val="single" w:color="auto" w:sz="4" w:space="0"/>
              <w:right w:val="single" w:color="auto" w:sz="4" w:space="0"/>
            </w:tcBorders>
            <w:shd w:val="clear" w:color="auto" w:fill="auto"/>
          </w:tcPr>
          <w:p>
            <w:pPr>
              <w:spacing w:after="0"/>
              <w:jc w:val="center"/>
              <w:rPr>
                <w:color w:val="000000"/>
                <w:sz w:val="22"/>
                <w:szCs w:val="22"/>
              </w:rPr>
            </w:pPr>
          </w:p>
        </w:tc>
        <w:tc>
          <w:tcPr>
            <w:tcW w:w="2009" w:type="dxa"/>
            <w:tcBorders>
              <w:top w:val="nil"/>
              <w:left w:val="nil"/>
              <w:bottom w:val="single" w:color="auto" w:sz="4" w:space="0"/>
              <w:right w:val="single" w:color="auto" w:sz="4" w:space="0"/>
            </w:tcBorders>
          </w:tcPr>
          <w:p>
            <w:pPr>
              <w:spacing w:after="0"/>
              <w:jc w:val="center"/>
              <w:rPr>
                <w:color w:val="000000"/>
              </w:rPr>
            </w:pPr>
          </w:p>
        </w:tc>
        <w:tc>
          <w:tcPr>
            <w:tcW w:w="1984" w:type="dxa"/>
            <w:tcBorders>
              <w:top w:val="nil"/>
              <w:left w:val="nil"/>
              <w:bottom w:val="single" w:color="auto" w:sz="4" w:space="0"/>
              <w:right w:val="single" w:color="auto" w:sz="4" w:space="0"/>
            </w:tcBorders>
          </w:tcPr>
          <w:p>
            <w:pPr>
              <w:spacing w:after="0"/>
              <w:jc w:val="center"/>
              <w:rPr>
                <w:color w:val="000000"/>
              </w:rPr>
            </w:pPr>
          </w:p>
        </w:tc>
      </w:tr>
      <w:tr>
        <w:tblPrEx>
          <w:tblCellMar>
            <w:top w:w="0" w:type="dxa"/>
            <w:left w:w="108" w:type="dxa"/>
            <w:bottom w:w="0" w:type="dxa"/>
            <w:right w:w="108" w:type="dxa"/>
          </w:tblCellMar>
        </w:tblPrEx>
        <w:trPr>
          <w:trHeight w:val="5802" w:hRule="atLeast"/>
        </w:trPr>
        <w:tc>
          <w:tcPr>
            <w:tcW w:w="566" w:type="dxa"/>
            <w:tcBorders>
              <w:top w:val="nil"/>
              <w:left w:val="single" w:color="auto" w:sz="4" w:space="0"/>
              <w:bottom w:val="single" w:color="auto" w:sz="4" w:space="0"/>
              <w:right w:val="single" w:color="auto" w:sz="4" w:space="0"/>
            </w:tcBorders>
            <w:shd w:val="clear" w:color="auto" w:fill="auto"/>
          </w:tcPr>
          <w:p>
            <w:pPr>
              <w:spacing w:after="0"/>
              <w:jc w:val="left"/>
              <w:rPr>
                <w:color w:val="000000"/>
                <w:sz w:val="22"/>
                <w:szCs w:val="22"/>
              </w:rPr>
            </w:pPr>
          </w:p>
        </w:tc>
        <w:tc>
          <w:tcPr>
            <w:tcW w:w="1986" w:type="dxa"/>
            <w:tcBorders>
              <w:top w:val="nil"/>
              <w:left w:val="nil"/>
              <w:bottom w:val="single" w:color="auto" w:sz="4" w:space="0"/>
              <w:right w:val="single" w:color="auto" w:sz="4" w:space="0"/>
            </w:tcBorders>
            <w:shd w:val="clear" w:color="auto" w:fill="auto"/>
          </w:tcPr>
          <w:p>
            <w:pPr>
              <w:jc w:val="left"/>
            </w:pPr>
            <w:r>
              <w:t>Огурцы свежие ГОСТ Р 54752-2011,</w:t>
            </w:r>
          </w:p>
          <w:p>
            <w:pPr>
              <w:jc w:val="left"/>
            </w:pPr>
            <w:r>
              <w:t>ТУ производителя</w:t>
            </w:r>
          </w:p>
        </w:tc>
        <w:tc>
          <w:tcPr>
            <w:tcW w:w="3969" w:type="dxa"/>
            <w:tcBorders>
              <w:top w:val="nil"/>
              <w:left w:val="nil"/>
              <w:bottom w:val="single" w:color="auto" w:sz="4" w:space="0"/>
              <w:right w:val="single" w:color="auto" w:sz="4" w:space="0"/>
            </w:tcBorders>
            <w:shd w:val="clear" w:color="auto" w:fill="auto"/>
          </w:tcPr>
          <w:p>
            <w:pPr>
              <w:spacing w:after="0"/>
            </w:pPr>
            <w:r>
              <w:rPr>
                <w:sz w:val="22"/>
                <w:szCs w:val="22"/>
              </w:rPr>
              <w:t>Огурцы свежие ГОСТ Р 54752-2011</w:t>
            </w:r>
            <w:r>
              <w:rPr>
                <w:spacing w:val="-14"/>
                <w:sz w:val="22"/>
                <w:szCs w:val="22"/>
              </w:rPr>
              <w:t xml:space="preserve">. Сорт высший. Внешний вид – плоды целые, здоровые, чистые, свежие, без механических повреждений, без излишней внешней влажности., типичной для ботанического сорта формы и окраски, правильной формы и практически прямые. </w:t>
            </w:r>
            <w:r>
              <w:rPr>
                <w:sz w:val="22"/>
                <w:szCs w:val="22"/>
              </w:rPr>
              <w:t>Допускаются незначительный дефект формы, за исключением связанного с увеличением размера семян при их созревании, незначительные дефекты окраски (светлая окраска), незначительные дефекты кожицы (</w:t>
            </w:r>
            <w:r>
              <w:rPr>
                <w:i/>
                <w:iCs/>
                <w:sz w:val="22"/>
                <w:szCs w:val="22"/>
              </w:rPr>
              <w:t>легкая потертость, царапины</w:t>
            </w:r>
            <w:r>
              <w:rPr>
                <w:sz w:val="22"/>
                <w:szCs w:val="22"/>
              </w:rPr>
              <w:t xml:space="preserve">), не влияющие на общий внешний вид, качество, сохранность и товарный вид продукта. </w:t>
            </w:r>
            <w:r>
              <w:rPr>
                <w:spacing w:val="-14"/>
                <w:sz w:val="22"/>
                <w:szCs w:val="22"/>
              </w:rPr>
              <w:t xml:space="preserve">Внутреннее строение: мякоть плотная, с недоразвитыми, водянистыми, не кожистыми семенами, без внутренних пустот. Запах  и  вкус: свойственный данному ботаническому сорту, без  постороннего запаха или  привкуса. </w:t>
            </w:r>
            <w:r>
              <w:rPr>
                <w:sz w:val="22"/>
                <w:szCs w:val="22"/>
              </w:rPr>
              <w:t xml:space="preserve">  </w:t>
            </w:r>
            <w:r>
              <w:rPr>
                <w:spacing w:val="-14"/>
                <w:sz w:val="22"/>
                <w:szCs w:val="22"/>
              </w:rPr>
              <w:t xml:space="preserve">Наличие сельскохозяйственных вредителей  не допускается. Наличие сорной примеси (земли и пр.) не допускается. Наличие огурцов  гнилых, увядших, желтых, с грубыми  кожистыми семенами,  подмороженных, запаренных, с вырванной плодоножкой  - не допускается. </w:t>
            </w:r>
          </w:p>
        </w:tc>
        <w:tc>
          <w:tcPr>
            <w:tcW w:w="1985" w:type="dxa"/>
            <w:tcBorders>
              <w:top w:val="nil"/>
              <w:left w:val="nil"/>
              <w:bottom w:val="single" w:color="auto" w:sz="4" w:space="0"/>
              <w:right w:val="single" w:color="auto" w:sz="4" w:space="0"/>
            </w:tcBorders>
            <w:shd w:val="clear" w:color="auto" w:fill="auto"/>
          </w:tcPr>
          <w:p>
            <w:pPr>
              <w:widowControl w:val="0"/>
              <w:autoSpaceDE w:val="0"/>
              <w:autoSpaceDN w:val="0"/>
              <w:adjustRightInd w:val="0"/>
              <w:spacing w:after="0"/>
              <w:rPr>
                <w:lang w:eastAsia="en-US"/>
              </w:rPr>
            </w:pPr>
            <w:r>
              <w:rPr>
                <w:sz w:val="22"/>
                <w:szCs w:val="22"/>
              </w:rPr>
              <w:t>Расфасовка до10-15 кг в деревянные или пластмассовые ящики, завоз и отгрузка силами Поставщика до  пищеблока Заказчика</w:t>
            </w:r>
          </w:p>
        </w:tc>
        <w:tc>
          <w:tcPr>
            <w:tcW w:w="1417" w:type="dxa"/>
            <w:tcBorders>
              <w:top w:val="nil"/>
              <w:left w:val="nil"/>
              <w:bottom w:val="single" w:color="auto" w:sz="4" w:space="0"/>
              <w:right w:val="single" w:color="auto" w:sz="4" w:space="0"/>
            </w:tcBorders>
            <w:shd w:val="clear" w:color="auto" w:fill="auto"/>
          </w:tcPr>
          <w:p>
            <w:pPr>
              <w:spacing w:after="0"/>
              <w:jc w:val="center"/>
            </w:pPr>
            <w:r>
              <w:rPr>
                <w:sz w:val="22"/>
                <w:szCs w:val="22"/>
              </w:rPr>
              <w:t>Россия</w:t>
            </w:r>
          </w:p>
        </w:tc>
        <w:tc>
          <w:tcPr>
            <w:tcW w:w="992" w:type="dxa"/>
            <w:tcBorders>
              <w:top w:val="nil"/>
              <w:left w:val="nil"/>
              <w:bottom w:val="single" w:color="auto" w:sz="4" w:space="0"/>
              <w:right w:val="single" w:color="auto" w:sz="4" w:space="0"/>
            </w:tcBorders>
            <w:shd w:val="clear" w:color="auto" w:fill="auto"/>
          </w:tcPr>
          <w:p>
            <w:pPr>
              <w:spacing w:after="0"/>
              <w:jc w:val="center"/>
            </w:pPr>
            <w:r>
              <w:rPr>
                <w:sz w:val="22"/>
                <w:szCs w:val="22"/>
              </w:rPr>
              <w:t>кг</w:t>
            </w:r>
          </w:p>
        </w:tc>
        <w:tc>
          <w:tcPr>
            <w:tcW w:w="1110" w:type="dxa"/>
            <w:tcBorders>
              <w:top w:val="nil"/>
              <w:left w:val="nil"/>
              <w:bottom w:val="single" w:color="auto" w:sz="4" w:space="0"/>
              <w:right w:val="single" w:color="auto" w:sz="4" w:space="0"/>
            </w:tcBorders>
            <w:shd w:val="clear" w:color="auto" w:fill="auto"/>
          </w:tcPr>
          <w:p>
            <w:pPr>
              <w:spacing w:after="0"/>
              <w:jc w:val="center"/>
              <w:rPr>
                <w:color w:val="000000"/>
                <w:sz w:val="22"/>
                <w:szCs w:val="22"/>
              </w:rPr>
            </w:pPr>
          </w:p>
        </w:tc>
        <w:tc>
          <w:tcPr>
            <w:tcW w:w="2009" w:type="dxa"/>
            <w:tcBorders>
              <w:top w:val="nil"/>
              <w:left w:val="nil"/>
              <w:bottom w:val="single" w:color="auto" w:sz="4" w:space="0"/>
              <w:right w:val="single" w:color="auto" w:sz="4" w:space="0"/>
            </w:tcBorders>
          </w:tcPr>
          <w:p>
            <w:pPr>
              <w:spacing w:after="0"/>
              <w:jc w:val="center"/>
              <w:rPr>
                <w:color w:val="000000"/>
              </w:rPr>
            </w:pPr>
          </w:p>
        </w:tc>
        <w:tc>
          <w:tcPr>
            <w:tcW w:w="1984" w:type="dxa"/>
            <w:tcBorders>
              <w:top w:val="nil"/>
              <w:left w:val="nil"/>
              <w:bottom w:val="single" w:color="auto" w:sz="4" w:space="0"/>
              <w:right w:val="single" w:color="auto" w:sz="4" w:space="0"/>
            </w:tcBorders>
          </w:tcPr>
          <w:p>
            <w:pPr>
              <w:spacing w:after="0"/>
              <w:jc w:val="center"/>
              <w:rPr>
                <w:color w:val="000000"/>
              </w:rPr>
            </w:pPr>
          </w:p>
        </w:tc>
      </w:tr>
      <w:tr>
        <w:tblPrEx>
          <w:tblCellMar>
            <w:top w:w="0" w:type="dxa"/>
            <w:left w:w="108" w:type="dxa"/>
            <w:bottom w:w="0" w:type="dxa"/>
            <w:right w:w="108" w:type="dxa"/>
          </w:tblCellMar>
        </w:tblPrEx>
        <w:trPr>
          <w:trHeight w:val="5802" w:hRule="atLeast"/>
        </w:trPr>
        <w:tc>
          <w:tcPr>
            <w:tcW w:w="566" w:type="dxa"/>
            <w:tcBorders>
              <w:top w:val="nil"/>
              <w:left w:val="single" w:color="auto" w:sz="4" w:space="0"/>
              <w:bottom w:val="single" w:color="auto" w:sz="4" w:space="0"/>
              <w:right w:val="single" w:color="auto" w:sz="4" w:space="0"/>
            </w:tcBorders>
            <w:shd w:val="clear" w:color="auto" w:fill="auto"/>
          </w:tcPr>
          <w:p>
            <w:pPr>
              <w:spacing w:after="0"/>
              <w:jc w:val="left"/>
              <w:rPr>
                <w:color w:val="000000"/>
                <w:sz w:val="22"/>
                <w:szCs w:val="22"/>
              </w:rPr>
            </w:pPr>
          </w:p>
        </w:tc>
        <w:tc>
          <w:tcPr>
            <w:tcW w:w="1986" w:type="dxa"/>
            <w:tcBorders>
              <w:top w:val="nil"/>
              <w:left w:val="nil"/>
              <w:bottom w:val="single" w:color="auto" w:sz="4" w:space="0"/>
              <w:right w:val="single" w:color="auto" w:sz="4" w:space="0"/>
            </w:tcBorders>
            <w:shd w:val="clear" w:color="auto" w:fill="auto"/>
          </w:tcPr>
          <w:p>
            <w:pPr>
              <w:pStyle w:val="18"/>
              <w:shd w:val="clear" w:color="auto" w:fill="auto"/>
              <w:rPr>
                <w:rStyle w:val="20"/>
                <w:b w:val="0"/>
                <w:sz w:val="22"/>
                <w:szCs w:val="22"/>
              </w:rPr>
            </w:pPr>
            <w:r>
              <w:rPr>
                <w:rStyle w:val="20"/>
                <w:sz w:val="22"/>
                <w:szCs w:val="22"/>
              </w:rPr>
              <w:t>Перец сладкий</w:t>
            </w:r>
          </w:p>
          <w:p>
            <w:pPr>
              <w:pStyle w:val="18"/>
              <w:shd w:val="clear" w:color="auto" w:fill="auto"/>
              <w:rPr>
                <w:rStyle w:val="20"/>
                <w:b w:val="0"/>
                <w:sz w:val="22"/>
                <w:szCs w:val="22"/>
              </w:rPr>
            </w:pPr>
            <w:r>
              <w:rPr>
                <w:rStyle w:val="20"/>
                <w:sz w:val="22"/>
                <w:szCs w:val="22"/>
              </w:rPr>
              <w:t xml:space="preserve"> свежий. </w:t>
            </w:r>
          </w:p>
          <w:p>
            <w:pPr>
              <w:pStyle w:val="18"/>
              <w:shd w:val="clear" w:color="auto" w:fill="auto"/>
              <w:jc w:val="center"/>
              <w:rPr>
                <w:rStyle w:val="20"/>
                <w:b w:val="0"/>
                <w:sz w:val="22"/>
                <w:szCs w:val="22"/>
              </w:rPr>
            </w:pPr>
            <w:r>
              <w:rPr>
                <w:rStyle w:val="20"/>
                <w:sz w:val="22"/>
                <w:szCs w:val="22"/>
              </w:rPr>
              <w:t>ГОСТ Р 55885-2013,</w:t>
            </w:r>
          </w:p>
          <w:p>
            <w:pPr>
              <w:pStyle w:val="18"/>
              <w:shd w:val="clear" w:color="auto" w:fill="auto"/>
              <w:jc w:val="center"/>
              <w:rPr>
                <w:b/>
                <w:sz w:val="22"/>
                <w:szCs w:val="22"/>
              </w:rPr>
            </w:pPr>
            <w:r>
              <w:t>ТУ производителя</w:t>
            </w:r>
          </w:p>
        </w:tc>
        <w:tc>
          <w:tcPr>
            <w:tcW w:w="3969" w:type="dxa"/>
            <w:tcBorders>
              <w:top w:val="nil"/>
              <w:left w:val="nil"/>
              <w:bottom w:val="single" w:color="auto" w:sz="4" w:space="0"/>
              <w:right w:val="single" w:color="auto" w:sz="4" w:space="0"/>
            </w:tcBorders>
            <w:shd w:val="clear" w:color="auto" w:fill="auto"/>
            <w:vAlign w:val="center"/>
          </w:tcPr>
          <w:p>
            <w:pPr>
              <w:pStyle w:val="18"/>
              <w:shd w:val="clear" w:color="auto" w:fill="auto"/>
              <w:jc w:val="both"/>
              <w:rPr>
                <w:sz w:val="22"/>
                <w:szCs w:val="22"/>
              </w:rPr>
            </w:pPr>
            <w:r>
              <w:rPr>
                <w:rStyle w:val="19"/>
                <w:sz w:val="22"/>
                <w:szCs w:val="22"/>
              </w:rPr>
              <w:t xml:space="preserve">Перец сладкий свежий первого сорта. ГОСТ 55906-2013. Внешний  вид: плоды целые, здоровые, чистые, свежие, без механических повреждений и повреждений, вызванных низкой температурой, без излишней внешней влажности, с плодоножками: плодоножка должна быть аккуратно срезана, чашечка цветка - не поврежденной. Допускаются незначительный дефект формы, незначительный серебристый налет или повреждения, вызванные трипсами, покрывающие не более 1/3 обшей плошали поверхности незначительные дефекты кожицы (язвины, царапины, солнечные ожоги, следы сдавливания), размером нс более 2 см в случае дефектов продолговатой формы и 1 см 2  для других дефектов или сухие поверхностные трещины вид качество, сохраняемость и товарный вид продукта в </w:t>
            </w:r>
            <w:r>
              <w:rPr>
                <w:rStyle w:val="19"/>
                <w:sz w:val="22"/>
                <w:szCs w:val="22"/>
                <w:lang w:eastAsia="en-US" w:bidi="en-US"/>
              </w:rPr>
              <w:t xml:space="preserve"> </w:t>
            </w:r>
            <w:r>
              <w:rPr>
                <w:rStyle w:val="19"/>
                <w:sz w:val="22"/>
                <w:szCs w:val="22"/>
              </w:rPr>
              <w:t>упаковке. Состояние плодов: плоды плотные, способные выдерживать транспортирование, по</w:t>
            </w:r>
            <w:r>
              <w:rPr>
                <w:rStyle w:val="21"/>
                <w:sz w:val="22"/>
                <w:szCs w:val="22"/>
              </w:rPr>
              <w:t>г</w:t>
            </w:r>
            <w:r>
              <w:rPr>
                <w:rStyle w:val="19"/>
                <w:sz w:val="22"/>
                <w:szCs w:val="22"/>
              </w:rPr>
              <w:t>рузку,  разгрузку и доставку к месту назначения. Запах и вкус, свойственные  данному ботаническому сорту, без постороннего запаха и (или) привкуса. . СанПиН 2.3.2.1078-01 «Гигиенические требования безопасности и пищевой ценности пищевых продуктов».</w:t>
            </w:r>
          </w:p>
        </w:tc>
        <w:tc>
          <w:tcPr>
            <w:tcW w:w="1985" w:type="dxa"/>
            <w:tcBorders>
              <w:top w:val="nil"/>
              <w:left w:val="nil"/>
              <w:bottom w:val="single" w:color="auto" w:sz="4" w:space="0"/>
              <w:right w:val="single" w:color="auto" w:sz="4" w:space="0"/>
            </w:tcBorders>
            <w:shd w:val="clear" w:color="auto" w:fill="auto"/>
          </w:tcPr>
          <w:p>
            <w:pPr>
              <w:pStyle w:val="18"/>
              <w:shd w:val="clear" w:color="auto" w:fill="auto"/>
              <w:rPr>
                <w:sz w:val="22"/>
                <w:szCs w:val="22"/>
              </w:rPr>
            </w:pPr>
            <w:r>
              <w:rPr>
                <w:rStyle w:val="19"/>
                <w:sz w:val="22"/>
                <w:szCs w:val="22"/>
              </w:rPr>
              <w:t>Расфасовка по 10-30 кг в деревянные или картонные ящики. В тканевые или сетчатые мешки. Доставка до пищеблока учреждения силами поставщика</w:t>
            </w:r>
          </w:p>
        </w:tc>
        <w:tc>
          <w:tcPr>
            <w:tcW w:w="1417" w:type="dxa"/>
            <w:tcBorders>
              <w:top w:val="nil"/>
              <w:left w:val="nil"/>
              <w:bottom w:val="single" w:color="auto" w:sz="4" w:space="0"/>
              <w:right w:val="single" w:color="auto" w:sz="4" w:space="0"/>
            </w:tcBorders>
            <w:shd w:val="clear" w:color="auto" w:fill="auto"/>
          </w:tcPr>
          <w:p>
            <w:pPr>
              <w:spacing w:after="0"/>
              <w:jc w:val="center"/>
            </w:pPr>
            <w:r>
              <w:rPr>
                <w:sz w:val="22"/>
                <w:szCs w:val="22"/>
              </w:rPr>
              <w:t>Россия</w:t>
            </w:r>
          </w:p>
        </w:tc>
        <w:tc>
          <w:tcPr>
            <w:tcW w:w="992" w:type="dxa"/>
            <w:tcBorders>
              <w:top w:val="nil"/>
              <w:left w:val="nil"/>
              <w:bottom w:val="single" w:color="auto" w:sz="4" w:space="0"/>
              <w:right w:val="single" w:color="auto" w:sz="4" w:space="0"/>
            </w:tcBorders>
            <w:shd w:val="clear" w:color="auto" w:fill="auto"/>
          </w:tcPr>
          <w:p>
            <w:pPr>
              <w:spacing w:after="0"/>
              <w:jc w:val="center"/>
            </w:pPr>
            <w:r>
              <w:rPr>
                <w:sz w:val="22"/>
                <w:szCs w:val="22"/>
              </w:rPr>
              <w:t>кг</w:t>
            </w:r>
          </w:p>
        </w:tc>
        <w:tc>
          <w:tcPr>
            <w:tcW w:w="1110" w:type="dxa"/>
            <w:tcBorders>
              <w:top w:val="nil"/>
              <w:left w:val="nil"/>
              <w:bottom w:val="single" w:color="auto" w:sz="4" w:space="0"/>
              <w:right w:val="single" w:color="auto" w:sz="4" w:space="0"/>
            </w:tcBorders>
            <w:shd w:val="clear" w:color="auto" w:fill="auto"/>
          </w:tcPr>
          <w:p>
            <w:pPr>
              <w:spacing w:after="0"/>
              <w:jc w:val="center"/>
              <w:rPr>
                <w:color w:val="000000"/>
                <w:sz w:val="22"/>
                <w:szCs w:val="22"/>
              </w:rPr>
            </w:pPr>
          </w:p>
        </w:tc>
        <w:tc>
          <w:tcPr>
            <w:tcW w:w="2009" w:type="dxa"/>
            <w:tcBorders>
              <w:top w:val="nil"/>
              <w:left w:val="nil"/>
              <w:bottom w:val="single" w:color="auto" w:sz="4" w:space="0"/>
              <w:right w:val="single" w:color="auto" w:sz="4" w:space="0"/>
            </w:tcBorders>
          </w:tcPr>
          <w:p>
            <w:pPr>
              <w:spacing w:after="0"/>
              <w:jc w:val="center"/>
              <w:rPr>
                <w:color w:val="000000"/>
              </w:rPr>
            </w:pPr>
          </w:p>
        </w:tc>
        <w:tc>
          <w:tcPr>
            <w:tcW w:w="1984" w:type="dxa"/>
            <w:tcBorders>
              <w:top w:val="nil"/>
              <w:left w:val="nil"/>
              <w:bottom w:val="single" w:color="auto" w:sz="4" w:space="0"/>
              <w:right w:val="single" w:color="auto" w:sz="4" w:space="0"/>
            </w:tcBorders>
          </w:tcPr>
          <w:p>
            <w:pPr>
              <w:spacing w:after="0"/>
              <w:jc w:val="center"/>
              <w:rPr>
                <w:color w:val="000000"/>
              </w:rPr>
            </w:pPr>
          </w:p>
        </w:tc>
      </w:tr>
      <w:tr>
        <w:tblPrEx>
          <w:tblCellMar>
            <w:top w:w="0" w:type="dxa"/>
            <w:left w:w="108" w:type="dxa"/>
            <w:bottom w:w="0" w:type="dxa"/>
            <w:right w:w="108" w:type="dxa"/>
          </w:tblCellMar>
        </w:tblPrEx>
        <w:trPr>
          <w:trHeight w:val="5802" w:hRule="atLeast"/>
        </w:trPr>
        <w:tc>
          <w:tcPr>
            <w:tcW w:w="566" w:type="dxa"/>
            <w:tcBorders>
              <w:top w:val="nil"/>
              <w:left w:val="single" w:color="auto" w:sz="4" w:space="0"/>
              <w:bottom w:val="single" w:color="auto" w:sz="4" w:space="0"/>
              <w:right w:val="single" w:color="auto" w:sz="4" w:space="0"/>
            </w:tcBorders>
            <w:shd w:val="clear" w:color="auto" w:fill="auto"/>
          </w:tcPr>
          <w:p>
            <w:pPr>
              <w:spacing w:after="0"/>
              <w:jc w:val="left"/>
              <w:rPr>
                <w:color w:val="000000"/>
                <w:sz w:val="22"/>
                <w:szCs w:val="22"/>
              </w:rPr>
            </w:pPr>
          </w:p>
        </w:tc>
        <w:tc>
          <w:tcPr>
            <w:tcW w:w="1986" w:type="dxa"/>
            <w:tcBorders>
              <w:top w:val="nil"/>
              <w:left w:val="nil"/>
              <w:bottom w:val="single" w:color="auto" w:sz="4" w:space="0"/>
              <w:right w:val="single" w:color="auto" w:sz="4" w:space="0"/>
            </w:tcBorders>
            <w:shd w:val="clear" w:color="auto" w:fill="auto"/>
          </w:tcPr>
          <w:p>
            <w:pPr>
              <w:pStyle w:val="18"/>
              <w:shd w:val="clear" w:color="auto" w:fill="auto"/>
              <w:jc w:val="center"/>
              <w:rPr>
                <w:rStyle w:val="22"/>
                <w:b w:val="0"/>
                <w:sz w:val="22"/>
                <w:szCs w:val="22"/>
              </w:rPr>
            </w:pPr>
            <w:r>
              <w:rPr>
                <w:rStyle w:val="22"/>
                <w:sz w:val="22"/>
                <w:szCs w:val="22"/>
              </w:rPr>
              <w:t>Апельсины свежие, сорт1</w:t>
            </w:r>
          </w:p>
          <w:p>
            <w:pPr>
              <w:pStyle w:val="18"/>
              <w:shd w:val="clear" w:color="auto" w:fill="auto"/>
              <w:jc w:val="center"/>
              <w:rPr>
                <w:b/>
                <w:sz w:val="22"/>
                <w:szCs w:val="22"/>
              </w:rPr>
            </w:pPr>
            <w:r>
              <w:rPr>
                <w:rStyle w:val="22"/>
                <w:sz w:val="22"/>
                <w:szCs w:val="22"/>
              </w:rPr>
              <w:t xml:space="preserve"> ТУ производителя, ГОСТ Р 53596-2009</w:t>
            </w:r>
          </w:p>
        </w:tc>
        <w:tc>
          <w:tcPr>
            <w:tcW w:w="3969" w:type="dxa"/>
            <w:tcBorders>
              <w:top w:val="nil"/>
              <w:left w:val="nil"/>
              <w:bottom w:val="single" w:color="auto" w:sz="4" w:space="0"/>
              <w:right w:val="single" w:color="auto" w:sz="4" w:space="0"/>
            </w:tcBorders>
            <w:shd w:val="clear" w:color="auto" w:fill="auto"/>
          </w:tcPr>
          <w:p>
            <w:pPr>
              <w:pStyle w:val="18"/>
              <w:shd w:val="clear" w:color="auto" w:fill="auto"/>
              <w:jc w:val="both"/>
              <w:rPr>
                <w:sz w:val="22"/>
                <w:szCs w:val="22"/>
              </w:rPr>
            </w:pPr>
            <w:r>
              <w:rPr>
                <w:rStyle w:val="19"/>
                <w:sz w:val="22"/>
                <w:szCs w:val="22"/>
              </w:rPr>
              <w:t>Апельсины свежие первою сорта. ТУ производителя, ГОСТ 53596-2009. Внешние вид: 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повреждение, излишней внешней влажности,  поверхность кожуры чистая от посторонних веществ (песка, земли, остатков листьев и веточек), без побитостей и/или крупных зарубцевавшихся трещин, внутреннего сморщивания, типичного для помологического сорте формы и окраски. 3алах и вкус, свойственные данным разновидностям, без постороннего запаха и привкуса. Цвет: от светло-желтого до оранжевого. Допускаются плоды с прозеленью или не более чем на 1/5 поверхности плода с зеленой окраской.  Массовая доля сахара нс менее 13%. СанПиН 2.3.2.1078-01 «Гигиенические требования безопасности и пищевой ценности пищевых продуктов»</w:t>
            </w:r>
          </w:p>
        </w:tc>
        <w:tc>
          <w:tcPr>
            <w:tcW w:w="1985" w:type="dxa"/>
            <w:tcBorders>
              <w:top w:val="nil"/>
              <w:left w:val="nil"/>
              <w:bottom w:val="single" w:color="auto" w:sz="4" w:space="0"/>
              <w:right w:val="single" w:color="auto" w:sz="4" w:space="0"/>
            </w:tcBorders>
            <w:shd w:val="clear" w:color="auto" w:fill="auto"/>
          </w:tcPr>
          <w:p>
            <w:pPr>
              <w:pStyle w:val="18"/>
              <w:shd w:val="clear" w:color="auto" w:fill="auto"/>
              <w:rPr>
                <w:rStyle w:val="19"/>
                <w:sz w:val="22"/>
                <w:szCs w:val="22"/>
              </w:rPr>
            </w:pPr>
            <w:r>
              <w:rPr>
                <w:rStyle w:val="19"/>
                <w:sz w:val="22"/>
                <w:szCs w:val="22"/>
              </w:rPr>
              <w:t>Расфасовка по 10-30 кг в деревянные или картонные ящики.</w:t>
            </w:r>
          </w:p>
          <w:p>
            <w:pPr>
              <w:pStyle w:val="18"/>
              <w:shd w:val="clear" w:color="auto" w:fill="auto"/>
              <w:rPr>
                <w:sz w:val="22"/>
                <w:szCs w:val="22"/>
              </w:rPr>
            </w:pPr>
            <w:r>
              <w:rPr>
                <w:rStyle w:val="19"/>
                <w:sz w:val="22"/>
                <w:szCs w:val="22"/>
              </w:rPr>
              <w:t xml:space="preserve"> Доставка до пищеблока учреждения силами поставщика</w:t>
            </w:r>
          </w:p>
        </w:tc>
        <w:tc>
          <w:tcPr>
            <w:tcW w:w="1417" w:type="dxa"/>
            <w:tcBorders>
              <w:top w:val="nil"/>
              <w:left w:val="nil"/>
              <w:bottom w:val="single" w:color="auto" w:sz="4" w:space="0"/>
              <w:right w:val="single" w:color="auto" w:sz="4" w:space="0"/>
            </w:tcBorders>
            <w:shd w:val="clear" w:color="auto" w:fill="auto"/>
          </w:tcPr>
          <w:p>
            <w:pPr>
              <w:spacing w:after="0"/>
              <w:jc w:val="center"/>
            </w:pPr>
            <w:r>
              <w:rPr>
                <w:sz w:val="22"/>
                <w:szCs w:val="22"/>
              </w:rPr>
              <w:t>Россия</w:t>
            </w:r>
          </w:p>
        </w:tc>
        <w:tc>
          <w:tcPr>
            <w:tcW w:w="992" w:type="dxa"/>
            <w:tcBorders>
              <w:top w:val="nil"/>
              <w:left w:val="nil"/>
              <w:bottom w:val="single" w:color="auto" w:sz="4" w:space="0"/>
              <w:right w:val="single" w:color="auto" w:sz="4" w:space="0"/>
            </w:tcBorders>
            <w:shd w:val="clear" w:color="auto" w:fill="auto"/>
          </w:tcPr>
          <w:p>
            <w:pPr>
              <w:spacing w:after="0"/>
              <w:jc w:val="center"/>
            </w:pPr>
            <w:r>
              <w:rPr>
                <w:sz w:val="22"/>
                <w:szCs w:val="22"/>
              </w:rPr>
              <w:t>кг</w:t>
            </w:r>
          </w:p>
        </w:tc>
        <w:tc>
          <w:tcPr>
            <w:tcW w:w="1110" w:type="dxa"/>
            <w:tcBorders>
              <w:top w:val="nil"/>
              <w:left w:val="nil"/>
              <w:bottom w:val="single" w:color="auto" w:sz="4" w:space="0"/>
              <w:right w:val="single" w:color="auto" w:sz="4" w:space="0"/>
            </w:tcBorders>
            <w:shd w:val="clear" w:color="auto" w:fill="auto"/>
          </w:tcPr>
          <w:p>
            <w:pPr>
              <w:spacing w:after="0"/>
              <w:jc w:val="center"/>
              <w:rPr>
                <w:color w:val="000000"/>
                <w:sz w:val="22"/>
                <w:szCs w:val="22"/>
              </w:rPr>
            </w:pPr>
          </w:p>
        </w:tc>
        <w:tc>
          <w:tcPr>
            <w:tcW w:w="2009" w:type="dxa"/>
            <w:tcBorders>
              <w:top w:val="nil"/>
              <w:left w:val="nil"/>
              <w:bottom w:val="single" w:color="auto" w:sz="4" w:space="0"/>
              <w:right w:val="single" w:color="auto" w:sz="4" w:space="0"/>
            </w:tcBorders>
          </w:tcPr>
          <w:p>
            <w:pPr>
              <w:spacing w:after="0"/>
              <w:jc w:val="center"/>
              <w:rPr>
                <w:color w:val="000000"/>
              </w:rPr>
            </w:pPr>
          </w:p>
        </w:tc>
        <w:tc>
          <w:tcPr>
            <w:tcW w:w="1984" w:type="dxa"/>
            <w:tcBorders>
              <w:top w:val="nil"/>
              <w:left w:val="nil"/>
              <w:bottom w:val="single" w:color="auto" w:sz="4" w:space="0"/>
              <w:right w:val="single" w:color="auto" w:sz="4" w:space="0"/>
            </w:tcBorders>
          </w:tcPr>
          <w:p>
            <w:pPr>
              <w:spacing w:after="0"/>
              <w:jc w:val="center"/>
              <w:rPr>
                <w:color w:val="000000"/>
              </w:rPr>
            </w:pPr>
          </w:p>
        </w:tc>
      </w:tr>
      <w:tr>
        <w:tblPrEx>
          <w:tblCellMar>
            <w:top w:w="0" w:type="dxa"/>
            <w:left w:w="108" w:type="dxa"/>
            <w:bottom w:w="0" w:type="dxa"/>
            <w:right w:w="108" w:type="dxa"/>
          </w:tblCellMar>
        </w:tblPrEx>
        <w:trPr>
          <w:trHeight w:val="5802" w:hRule="atLeast"/>
        </w:trPr>
        <w:tc>
          <w:tcPr>
            <w:tcW w:w="566" w:type="dxa"/>
            <w:tcBorders>
              <w:top w:val="nil"/>
              <w:left w:val="single" w:color="auto" w:sz="4" w:space="0"/>
              <w:bottom w:val="single" w:color="auto" w:sz="4" w:space="0"/>
              <w:right w:val="single" w:color="auto" w:sz="4" w:space="0"/>
            </w:tcBorders>
            <w:shd w:val="clear" w:color="auto" w:fill="auto"/>
          </w:tcPr>
          <w:p>
            <w:pPr>
              <w:spacing w:after="0"/>
              <w:jc w:val="left"/>
              <w:rPr>
                <w:color w:val="000000"/>
                <w:sz w:val="22"/>
                <w:szCs w:val="22"/>
              </w:rPr>
            </w:pPr>
          </w:p>
        </w:tc>
        <w:tc>
          <w:tcPr>
            <w:tcW w:w="1986" w:type="dxa"/>
            <w:tcBorders>
              <w:top w:val="nil"/>
              <w:left w:val="nil"/>
              <w:bottom w:val="single" w:color="auto" w:sz="4" w:space="0"/>
              <w:right w:val="single" w:color="auto" w:sz="4" w:space="0"/>
            </w:tcBorders>
            <w:shd w:val="clear" w:color="auto" w:fill="auto"/>
          </w:tcPr>
          <w:p>
            <w:pPr>
              <w:pStyle w:val="18"/>
              <w:shd w:val="clear" w:color="auto" w:fill="auto"/>
              <w:jc w:val="center"/>
              <w:rPr>
                <w:b/>
                <w:sz w:val="22"/>
                <w:szCs w:val="22"/>
              </w:rPr>
            </w:pPr>
            <w:r>
              <w:rPr>
                <w:rStyle w:val="22"/>
                <w:sz w:val="22"/>
                <w:szCs w:val="22"/>
              </w:rPr>
              <w:t>Груши свежие ранних и поздних сортов созревания. ТУ производителя, ГОСТ 21713-76, ГОСТ 21714-76</w:t>
            </w:r>
          </w:p>
        </w:tc>
        <w:tc>
          <w:tcPr>
            <w:tcW w:w="3969" w:type="dxa"/>
            <w:tcBorders>
              <w:top w:val="nil"/>
              <w:left w:val="nil"/>
              <w:bottom w:val="single" w:color="auto" w:sz="4" w:space="0"/>
              <w:right w:val="single" w:color="auto" w:sz="4" w:space="0"/>
            </w:tcBorders>
            <w:shd w:val="clear" w:color="auto" w:fill="auto"/>
          </w:tcPr>
          <w:p>
            <w:pPr>
              <w:pStyle w:val="18"/>
              <w:shd w:val="clear" w:color="auto" w:fill="auto"/>
              <w:jc w:val="both"/>
              <w:rPr>
                <w:sz w:val="22"/>
                <w:szCs w:val="22"/>
              </w:rPr>
            </w:pPr>
            <w:r>
              <w:rPr>
                <w:rStyle w:val="19"/>
                <w:sz w:val="22"/>
                <w:szCs w:val="22"/>
              </w:rPr>
              <w:t>Груши свежие ранних и поздних сортов созревания. ТУ производителя, ГОСТ 21713-76, ГОСТ 21714-76. Первого сорта. Внешний вид: плоды по форме и окраске типичные для данного помологического сорта, без повреждений вредителями и болезнями, с плодоножкой, целой или сломанной, или без нее, но без повреждения кожицы плода. Зрелостъ: однородные по степени зрелости. Ниже съемкой зрелости и перезревшие не допускаются. Размер по наибольшему поперечному диаметру, 55 мм, не менее. Загнившие плоды не допускаются. Запах и вкус, свойственные данному помологическому сорту, без постороннего запаха и (или) привкуса. Сан11ин.2.3.2.1078-01 «Гигиенические требования безопасности и пищевой ценности пищевых продуктов».</w:t>
            </w:r>
          </w:p>
        </w:tc>
        <w:tc>
          <w:tcPr>
            <w:tcW w:w="1985" w:type="dxa"/>
            <w:tcBorders>
              <w:top w:val="nil"/>
              <w:left w:val="nil"/>
              <w:bottom w:val="single" w:color="auto" w:sz="4" w:space="0"/>
              <w:right w:val="single" w:color="auto" w:sz="4" w:space="0"/>
            </w:tcBorders>
            <w:shd w:val="clear" w:color="auto" w:fill="auto"/>
          </w:tcPr>
          <w:p>
            <w:pPr>
              <w:pStyle w:val="18"/>
              <w:shd w:val="clear" w:color="auto" w:fill="auto"/>
              <w:rPr>
                <w:rStyle w:val="19"/>
                <w:sz w:val="22"/>
                <w:szCs w:val="22"/>
              </w:rPr>
            </w:pPr>
            <w:r>
              <w:rPr>
                <w:rStyle w:val="19"/>
                <w:sz w:val="22"/>
                <w:szCs w:val="22"/>
              </w:rPr>
              <w:t xml:space="preserve">Расфасовка по 10-30 кг в деревянные или картонные ящики </w:t>
            </w:r>
          </w:p>
          <w:p>
            <w:pPr>
              <w:pStyle w:val="18"/>
              <w:shd w:val="clear" w:color="auto" w:fill="auto"/>
              <w:rPr>
                <w:sz w:val="22"/>
                <w:szCs w:val="22"/>
              </w:rPr>
            </w:pPr>
            <w:r>
              <w:rPr>
                <w:rStyle w:val="19"/>
                <w:sz w:val="22"/>
                <w:szCs w:val="22"/>
              </w:rPr>
              <w:t>Доставка до пищеблока учреждения силами поставщика</w:t>
            </w:r>
          </w:p>
        </w:tc>
        <w:tc>
          <w:tcPr>
            <w:tcW w:w="1417" w:type="dxa"/>
            <w:tcBorders>
              <w:top w:val="nil"/>
              <w:left w:val="nil"/>
              <w:bottom w:val="single" w:color="auto" w:sz="4" w:space="0"/>
              <w:right w:val="single" w:color="auto" w:sz="4" w:space="0"/>
            </w:tcBorders>
            <w:shd w:val="clear" w:color="auto" w:fill="auto"/>
          </w:tcPr>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pPr>
            <w:r>
              <w:rPr>
                <w:sz w:val="22"/>
                <w:szCs w:val="22"/>
              </w:rPr>
              <w:t>Россия</w:t>
            </w:r>
          </w:p>
        </w:tc>
        <w:tc>
          <w:tcPr>
            <w:tcW w:w="992" w:type="dxa"/>
            <w:tcBorders>
              <w:top w:val="nil"/>
              <w:left w:val="nil"/>
              <w:bottom w:val="single" w:color="auto" w:sz="4" w:space="0"/>
              <w:right w:val="single" w:color="auto" w:sz="4" w:space="0"/>
            </w:tcBorders>
            <w:shd w:val="clear" w:color="auto" w:fill="auto"/>
          </w:tcPr>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rPr>
                <w:sz w:val="22"/>
                <w:szCs w:val="22"/>
              </w:rPr>
            </w:pPr>
          </w:p>
          <w:p>
            <w:pPr>
              <w:spacing w:after="0"/>
              <w:jc w:val="center"/>
            </w:pPr>
            <w:r>
              <w:rPr>
                <w:sz w:val="22"/>
                <w:szCs w:val="22"/>
              </w:rPr>
              <w:t>кг</w:t>
            </w:r>
          </w:p>
        </w:tc>
        <w:tc>
          <w:tcPr>
            <w:tcW w:w="1110" w:type="dxa"/>
            <w:tcBorders>
              <w:top w:val="nil"/>
              <w:left w:val="nil"/>
              <w:bottom w:val="single" w:color="auto" w:sz="4" w:space="0"/>
              <w:right w:val="single" w:color="auto" w:sz="4" w:space="0"/>
            </w:tcBorders>
            <w:shd w:val="clear" w:color="auto" w:fill="auto"/>
          </w:tcPr>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r>
              <w:rPr>
                <w:color w:val="000000"/>
                <w:sz w:val="22"/>
                <w:szCs w:val="22"/>
              </w:rPr>
              <w:t>180</w:t>
            </w:r>
          </w:p>
        </w:tc>
        <w:tc>
          <w:tcPr>
            <w:tcW w:w="2009" w:type="dxa"/>
            <w:tcBorders>
              <w:top w:val="nil"/>
              <w:left w:val="nil"/>
              <w:bottom w:val="single" w:color="auto" w:sz="4" w:space="0"/>
              <w:right w:val="single" w:color="auto" w:sz="4" w:space="0"/>
            </w:tcBorders>
            <w:vAlign w:val="center"/>
          </w:tcPr>
          <w:p>
            <w:pPr>
              <w:spacing w:line="240" w:lineRule="atLeast"/>
              <w:jc w:val="center"/>
              <w:rPr>
                <w:rFonts w:ascii="Arial" w:hAnsi="Arial" w:cs="Arial"/>
                <w:color w:val="333333"/>
                <w:sz w:val="21"/>
                <w:szCs w:val="21"/>
              </w:rPr>
            </w:pPr>
            <w:r>
              <w:rPr>
                <w:rFonts w:ascii="Arial" w:hAnsi="Arial" w:cs="Arial"/>
                <w:color w:val="333333"/>
                <w:sz w:val="21"/>
                <w:szCs w:val="21"/>
              </w:rPr>
              <w:t>01.13.01.02.05.01.13 - Фрукты и ягоды ассорти свежезамороженная</w:t>
            </w:r>
          </w:p>
        </w:tc>
        <w:tc>
          <w:tcPr>
            <w:tcW w:w="1984" w:type="dxa"/>
            <w:tcBorders>
              <w:top w:val="nil"/>
              <w:left w:val="nil"/>
              <w:bottom w:val="single" w:color="auto" w:sz="4" w:space="0"/>
              <w:right w:val="single" w:color="auto" w:sz="4" w:space="0"/>
            </w:tcBorders>
            <w:vAlign w:val="center"/>
          </w:tcPr>
          <w:p>
            <w:pPr>
              <w:spacing w:line="240" w:lineRule="atLeast"/>
              <w:jc w:val="center"/>
              <w:rPr>
                <w:rFonts w:ascii="Arial" w:hAnsi="Arial" w:cs="Arial"/>
                <w:color w:val="333333"/>
                <w:sz w:val="21"/>
                <w:szCs w:val="21"/>
              </w:rPr>
            </w:pPr>
            <w:r>
              <w:rPr>
                <w:rFonts w:ascii="Arial" w:hAnsi="Arial" w:cs="Arial"/>
                <w:color w:val="333333"/>
                <w:sz w:val="21"/>
                <w:szCs w:val="21"/>
              </w:rPr>
              <w:t>10.39.21.120: Ягоды свежие или предварительно подвергнутые тепловой обработке, замороженные</w:t>
            </w:r>
          </w:p>
        </w:tc>
      </w:tr>
    </w:tbl>
    <w:p>
      <w:pPr>
        <w:spacing w:after="0"/>
        <w:ind w:firstLine="142"/>
        <w:jc w:val="center"/>
        <w:rPr>
          <w:b/>
          <w:bCs/>
          <w:i/>
        </w:rPr>
      </w:pPr>
    </w:p>
    <w:p>
      <w:pPr>
        <w:spacing w:after="0"/>
        <w:ind w:firstLine="142"/>
        <w:jc w:val="center"/>
        <w:rPr>
          <w:b/>
          <w:bCs/>
          <w:i/>
        </w:rPr>
      </w:pPr>
    </w:p>
    <w:p>
      <w:pPr>
        <w:rPr>
          <w:rFonts w:eastAsia="Calibri"/>
        </w:rPr>
      </w:pPr>
    </w:p>
    <w:sectPr>
      <w:pgSz w:w="16838" w:h="11906" w:orient="landscape"/>
      <w:pgMar w:top="1091" w:right="1134" w:bottom="568" w:left="65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Candara">
    <w:panose1 w:val="020E0502030303020204"/>
    <w:charset w:val="CC"/>
    <w:family w:val="swiss"/>
    <w:pitch w:val="default"/>
    <w:sig w:usb0="A00002EF" w:usb1="4000A44B" w:usb2="00000000" w:usb3="00000000" w:csb0="2000019F" w:csb1="00000000"/>
  </w:font>
  <w:font w:name="Arial">
    <w:panose1 w:val="020B0604020202020204"/>
    <w:charset w:val="CC"/>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D26A7"/>
    <w:multiLevelType w:val="multilevel"/>
    <w:tmpl w:val="59ED26A7"/>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9B267C"/>
    <w:multiLevelType w:val="multilevel"/>
    <w:tmpl w:val="5A9B267C"/>
    <w:lvl w:ilvl="0" w:tentative="0">
      <w:start w:val="1"/>
      <w:numFmt w:val="decimal"/>
      <w:lvlText w:val="%1."/>
      <w:lvlJc w:val="left"/>
      <w:pPr>
        <w:ind w:left="900" w:hanging="360"/>
      </w:pPr>
      <w:rPr>
        <w:rFonts w:hint="default"/>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autoHyphenation/>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2AD"/>
    <w:rsid w:val="00016660"/>
    <w:rsid w:val="0005557E"/>
    <w:rsid w:val="00076017"/>
    <w:rsid w:val="00082715"/>
    <w:rsid w:val="000832AD"/>
    <w:rsid w:val="00093CC0"/>
    <w:rsid w:val="000E39EC"/>
    <w:rsid w:val="000E4FAF"/>
    <w:rsid w:val="00101649"/>
    <w:rsid w:val="001056E8"/>
    <w:rsid w:val="0014290E"/>
    <w:rsid w:val="001B6344"/>
    <w:rsid w:val="001C35AD"/>
    <w:rsid w:val="001D6682"/>
    <w:rsid w:val="001D7C19"/>
    <w:rsid w:val="001E255B"/>
    <w:rsid w:val="001F7C6D"/>
    <w:rsid w:val="00202658"/>
    <w:rsid w:val="00283A95"/>
    <w:rsid w:val="00297B67"/>
    <w:rsid w:val="002A2FDC"/>
    <w:rsid w:val="002A5D89"/>
    <w:rsid w:val="002B26F3"/>
    <w:rsid w:val="002C4359"/>
    <w:rsid w:val="002D5857"/>
    <w:rsid w:val="002E1DE5"/>
    <w:rsid w:val="002E219F"/>
    <w:rsid w:val="00342730"/>
    <w:rsid w:val="00342979"/>
    <w:rsid w:val="00346ACB"/>
    <w:rsid w:val="0035218D"/>
    <w:rsid w:val="00363174"/>
    <w:rsid w:val="00375CBE"/>
    <w:rsid w:val="003B208A"/>
    <w:rsid w:val="003B4373"/>
    <w:rsid w:val="003D1839"/>
    <w:rsid w:val="003E31FA"/>
    <w:rsid w:val="003E525C"/>
    <w:rsid w:val="00415B69"/>
    <w:rsid w:val="0042244E"/>
    <w:rsid w:val="004359EF"/>
    <w:rsid w:val="0043688D"/>
    <w:rsid w:val="00442E86"/>
    <w:rsid w:val="00446886"/>
    <w:rsid w:val="0046009F"/>
    <w:rsid w:val="00464C20"/>
    <w:rsid w:val="004749CE"/>
    <w:rsid w:val="00485FAE"/>
    <w:rsid w:val="00496F38"/>
    <w:rsid w:val="004A7D21"/>
    <w:rsid w:val="004D16C1"/>
    <w:rsid w:val="004E24C5"/>
    <w:rsid w:val="004F7CB0"/>
    <w:rsid w:val="0050160C"/>
    <w:rsid w:val="005047E1"/>
    <w:rsid w:val="00524B79"/>
    <w:rsid w:val="005257BF"/>
    <w:rsid w:val="00532383"/>
    <w:rsid w:val="0058651E"/>
    <w:rsid w:val="00587BC5"/>
    <w:rsid w:val="005A6B85"/>
    <w:rsid w:val="005B6A5D"/>
    <w:rsid w:val="005C6F89"/>
    <w:rsid w:val="005D0370"/>
    <w:rsid w:val="005E28A5"/>
    <w:rsid w:val="005F2B93"/>
    <w:rsid w:val="005F79BA"/>
    <w:rsid w:val="006134AC"/>
    <w:rsid w:val="00617F68"/>
    <w:rsid w:val="00624BE9"/>
    <w:rsid w:val="00636DF4"/>
    <w:rsid w:val="006479A8"/>
    <w:rsid w:val="006606B0"/>
    <w:rsid w:val="00683612"/>
    <w:rsid w:val="0068782F"/>
    <w:rsid w:val="00697D5D"/>
    <w:rsid w:val="006A06CD"/>
    <w:rsid w:val="006A2987"/>
    <w:rsid w:val="006E5056"/>
    <w:rsid w:val="006E52E9"/>
    <w:rsid w:val="00700CE8"/>
    <w:rsid w:val="00706500"/>
    <w:rsid w:val="00714AEF"/>
    <w:rsid w:val="007224EF"/>
    <w:rsid w:val="0073397F"/>
    <w:rsid w:val="007405C1"/>
    <w:rsid w:val="00782CB0"/>
    <w:rsid w:val="007D2667"/>
    <w:rsid w:val="007E18CA"/>
    <w:rsid w:val="007E5AA7"/>
    <w:rsid w:val="007E7728"/>
    <w:rsid w:val="0081489D"/>
    <w:rsid w:val="00857692"/>
    <w:rsid w:val="008635CF"/>
    <w:rsid w:val="008A6676"/>
    <w:rsid w:val="008B6E11"/>
    <w:rsid w:val="008D0237"/>
    <w:rsid w:val="008D1123"/>
    <w:rsid w:val="008D584D"/>
    <w:rsid w:val="008F784A"/>
    <w:rsid w:val="008F7F41"/>
    <w:rsid w:val="00904DF2"/>
    <w:rsid w:val="0091033D"/>
    <w:rsid w:val="009258EB"/>
    <w:rsid w:val="00926213"/>
    <w:rsid w:val="00970B39"/>
    <w:rsid w:val="0098472B"/>
    <w:rsid w:val="0099246A"/>
    <w:rsid w:val="009A0219"/>
    <w:rsid w:val="009B5B06"/>
    <w:rsid w:val="009C4059"/>
    <w:rsid w:val="009D79ED"/>
    <w:rsid w:val="009F34FF"/>
    <w:rsid w:val="009F38CB"/>
    <w:rsid w:val="00A07218"/>
    <w:rsid w:val="00A17EA8"/>
    <w:rsid w:val="00A25BAD"/>
    <w:rsid w:val="00A3364D"/>
    <w:rsid w:val="00A44180"/>
    <w:rsid w:val="00A541BD"/>
    <w:rsid w:val="00A60D59"/>
    <w:rsid w:val="00A85957"/>
    <w:rsid w:val="00AB5045"/>
    <w:rsid w:val="00AD37D2"/>
    <w:rsid w:val="00AD41A5"/>
    <w:rsid w:val="00AD67F1"/>
    <w:rsid w:val="00AE1085"/>
    <w:rsid w:val="00AE3739"/>
    <w:rsid w:val="00AF53A7"/>
    <w:rsid w:val="00B10FE7"/>
    <w:rsid w:val="00B110B9"/>
    <w:rsid w:val="00B1682D"/>
    <w:rsid w:val="00B4376A"/>
    <w:rsid w:val="00B57925"/>
    <w:rsid w:val="00B6023E"/>
    <w:rsid w:val="00B92C29"/>
    <w:rsid w:val="00BB526D"/>
    <w:rsid w:val="00BB5694"/>
    <w:rsid w:val="00BC1108"/>
    <w:rsid w:val="00BC5EBA"/>
    <w:rsid w:val="00C00617"/>
    <w:rsid w:val="00C24501"/>
    <w:rsid w:val="00C317C4"/>
    <w:rsid w:val="00C63B96"/>
    <w:rsid w:val="00C64A83"/>
    <w:rsid w:val="00C7205E"/>
    <w:rsid w:val="00C74600"/>
    <w:rsid w:val="00C831B7"/>
    <w:rsid w:val="00C9123B"/>
    <w:rsid w:val="00C95FAB"/>
    <w:rsid w:val="00CA000F"/>
    <w:rsid w:val="00CA0C29"/>
    <w:rsid w:val="00CA3855"/>
    <w:rsid w:val="00CA49AB"/>
    <w:rsid w:val="00CB76E1"/>
    <w:rsid w:val="00CD3C5C"/>
    <w:rsid w:val="00CD7C8B"/>
    <w:rsid w:val="00CE36C0"/>
    <w:rsid w:val="00D1259A"/>
    <w:rsid w:val="00D12E2F"/>
    <w:rsid w:val="00D262D4"/>
    <w:rsid w:val="00DB0FA1"/>
    <w:rsid w:val="00DC567D"/>
    <w:rsid w:val="00DD04A1"/>
    <w:rsid w:val="00DD1EA7"/>
    <w:rsid w:val="00DF06DF"/>
    <w:rsid w:val="00E04BCC"/>
    <w:rsid w:val="00E43888"/>
    <w:rsid w:val="00E4676F"/>
    <w:rsid w:val="00E60D64"/>
    <w:rsid w:val="00E8387A"/>
    <w:rsid w:val="00EB04A9"/>
    <w:rsid w:val="00EB1ED4"/>
    <w:rsid w:val="00EC21BA"/>
    <w:rsid w:val="00EC4B4F"/>
    <w:rsid w:val="00EE57B3"/>
    <w:rsid w:val="00FA3088"/>
    <w:rsid w:val="00FC02C5"/>
    <w:rsid w:val="00FD2011"/>
    <w:rsid w:val="0F07414A"/>
    <w:rsid w:val="11D32293"/>
    <w:rsid w:val="1F240771"/>
    <w:rsid w:val="47EA394F"/>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spacing w:after="60"/>
      <w:jc w:val="both"/>
    </w:pPr>
    <w:rPr>
      <w:rFonts w:ascii="Times New Roman" w:hAnsi="Times New Roman" w:eastAsia="Times New Roman" w:cs="Times New Roman"/>
      <w:sz w:val="24"/>
      <w:szCs w:val="24"/>
      <w:lang w:val="ru-RU" w:eastAsia="ru-RU" w:bidi="ar-SA"/>
    </w:rPr>
  </w:style>
  <w:style w:type="character" w:default="1" w:styleId="5">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pPr>
      <w:spacing w:after="0"/>
    </w:pPr>
    <w:rPr>
      <w:rFonts w:ascii="Segoe UI" w:hAnsi="Segoe UI" w:cs="Segoe UI"/>
      <w:sz w:val="18"/>
      <w:szCs w:val="18"/>
    </w:rPr>
  </w:style>
  <w:style w:type="paragraph" w:styleId="3">
    <w:name w:val="header"/>
    <w:basedOn w:val="1"/>
    <w:link w:val="11"/>
    <w:unhideWhenUsed/>
    <w:uiPriority w:val="99"/>
    <w:pPr>
      <w:tabs>
        <w:tab w:val="center" w:pos="4677"/>
        <w:tab w:val="right" w:pos="9355"/>
      </w:tabs>
      <w:spacing w:after="0"/>
    </w:pPr>
  </w:style>
  <w:style w:type="paragraph" w:styleId="4">
    <w:name w:val="footer"/>
    <w:basedOn w:val="1"/>
    <w:link w:val="12"/>
    <w:unhideWhenUsed/>
    <w:qFormat/>
    <w:uiPriority w:val="99"/>
    <w:pPr>
      <w:tabs>
        <w:tab w:val="center" w:pos="4677"/>
        <w:tab w:val="right" w:pos="9355"/>
      </w:tabs>
      <w:spacing w:after="0"/>
    </w:pPr>
  </w:style>
  <w:style w:type="character" w:styleId="6">
    <w:name w:val="Hyperlink"/>
    <w:basedOn w:val="5"/>
    <w:qFormat/>
    <w:uiPriority w:val="99"/>
    <w:rPr>
      <w:rFonts w:cs="Times New Roman"/>
      <w:color w:val="0000FF"/>
      <w:u w:val="single"/>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No Spacing"/>
    <w:qFormat/>
    <w:uiPriority w:val="0"/>
    <w:pPr>
      <w:jc w:val="both"/>
    </w:pPr>
    <w:rPr>
      <w:rFonts w:ascii="Times New Roman" w:hAnsi="Times New Roman" w:eastAsia="Times New Roman" w:cs="Times New Roman"/>
      <w:sz w:val="24"/>
      <w:szCs w:val="24"/>
      <w:lang w:val="ru-RU" w:eastAsia="ru-RU" w:bidi="ar-SA"/>
    </w:rPr>
  </w:style>
  <w:style w:type="character" w:customStyle="1" w:styleId="10">
    <w:name w:val="Текст выноски Знак"/>
    <w:basedOn w:val="5"/>
    <w:link w:val="2"/>
    <w:semiHidden/>
    <w:qFormat/>
    <w:uiPriority w:val="99"/>
    <w:rPr>
      <w:rFonts w:ascii="Segoe UI" w:hAnsi="Segoe UI" w:eastAsia="Times New Roman" w:cs="Segoe UI"/>
      <w:sz w:val="18"/>
      <w:szCs w:val="18"/>
      <w:lang w:eastAsia="ru-RU"/>
    </w:rPr>
  </w:style>
  <w:style w:type="character" w:customStyle="1" w:styleId="11">
    <w:name w:val="Верхний колонтитул Знак"/>
    <w:basedOn w:val="5"/>
    <w:link w:val="3"/>
    <w:qFormat/>
    <w:uiPriority w:val="99"/>
    <w:rPr>
      <w:rFonts w:ascii="Times New Roman" w:hAnsi="Times New Roman" w:eastAsia="Times New Roman" w:cs="Times New Roman"/>
      <w:sz w:val="24"/>
      <w:szCs w:val="24"/>
      <w:lang w:eastAsia="ru-RU"/>
    </w:rPr>
  </w:style>
  <w:style w:type="character" w:customStyle="1" w:styleId="12">
    <w:name w:val="Нижний колонтитул Знак"/>
    <w:basedOn w:val="5"/>
    <w:link w:val="4"/>
    <w:qFormat/>
    <w:uiPriority w:val="99"/>
    <w:rPr>
      <w:rFonts w:ascii="Times New Roman" w:hAnsi="Times New Roman" w:eastAsia="Times New Roman" w:cs="Times New Roman"/>
      <w:sz w:val="24"/>
      <w:szCs w:val="24"/>
      <w:lang w:eastAsia="ru-RU"/>
    </w:rPr>
  </w:style>
  <w:style w:type="paragraph" w:styleId="13">
    <w:name w:val="List Paragraph"/>
    <w:basedOn w:val="1"/>
    <w:qFormat/>
    <w:uiPriority w:val="34"/>
    <w:pPr>
      <w:ind w:left="720"/>
      <w:contextualSpacing/>
    </w:pPr>
  </w:style>
  <w:style w:type="paragraph" w:customStyle="1" w:styleId="14">
    <w:name w:val="ConsPlusNonformat"/>
    <w:uiPriority w:val="99"/>
    <w:pPr>
      <w:widowControl w:val="0"/>
      <w:autoSpaceDE w:val="0"/>
      <w:autoSpaceDN w:val="0"/>
      <w:adjustRightInd w:val="0"/>
    </w:pPr>
    <w:rPr>
      <w:rFonts w:ascii="Courier New" w:hAnsi="Courier New" w:eastAsia="Times New Roman" w:cs="Courier New"/>
      <w:lang w:val="ru-RU" w:eastAsia="ru-RU" w:bidi="ar-SA"/>
    </w:rPr>
  </w:style>
  <w:style w:type="paragraph" w:customStyle="1" w:styleId="15">
    <w:name w:val="Без интервала2"/>
    <w:qFormat/>
    <w:uiPriority w:val="1"/>
    <w:rPr>
      <w:rFonts w:ascii="Times New Roman" w:hAnsi="Times New Roman" w:eastAsia="Calibri" w:cs="Times New Roman"/>
      <w:sz w:val="24"/>
      <w:szCs w:val="24"/>
      <w:lang w:val="ru-RU" w:eastAsia="ru-RU" w:bidi="ar-SA"/>
    </w:rPr>
  </w:style>
  <w:style w:type="character" w:customStyle="1" w:styleId="16">
    <w:name w:val="Слабое выделение1"/>
    <w:basedOn w:val="5"/>
    <w:qFormat/>
    <w:uiPriority w:val="99"/>
    <w:rPr>
      <w:i/>
      <w:color w:val="404040"/>
    </w:rPr>
  </w:style>
  <w:style w:type="character" w:customStyle="1" w:styleId="17">
    <w:name w:val="Основной текст (2)_"/>
    <w:basedOn w:val="5"/>
    <w:link w:val="18"/>
    <w:uiPriority w:val="0"/>
    <w:rPr>
      <w:rFonts w:ascii="Times New Roman" w:hAnsi="Times New Roman" w:eastAsia="Times New Roman"/>
      <w:shd w:val="clear" w:color="auto" w:fill="FFFFFF"/>
    </w:rPr>
  </w:style>
  <w:style w:type="paragraph" w:customStyle="1" w:styleId="18">
    <w:name w:val="Основной текст (2)"/>
    <w:basedOn w:val="1"/>
    <w:link w:val="17"/>
    <w:qFormat/>
    <w:uiPriority w:val="0"/>
    <w:pPr>
      <w:widowControl w:val="0"/>
      <w:shd w:val="clear" w:color="auto" w:fill="FFFFFF"/>
      <w:spacing w:after="0"/>
      <w:jc w:val="left"/>
    </w:pPr>
    <w:rPr>
      <w:sz w:val="20"/>
      <w:szCs w:val="20"/>
    </w:rPr>
  </w:style>
  <w:style w:type="character" w:customStyle="1" w:styleId="19">
    <w:name w:val="Основной текст (2) + 6 pt"/>
    <w:basedOn w:val="17"/>
    <w:qFormat/>
    <w:uiPriority w:val="0"/>
    <w:rPr>
      <w:rFonts w:ascii="Times New Roman" w:hAnsi="Times New Roman" w:eastAsia="Times New Roman"/>
      <w:color w:val="000000"/>
      <w:spacing w:val="0"/>
      <w:w w:val="100"/>
      <w:position w:val="0"/>
      <w:sz w:val="12"/>
      <w:szCs w:val="12"/>
      <w:shd w:val="clear" w:color="auto" w:fill="FFFFFF"/>
      <w:lang w:val="ru-RU" w:eastAsia="ru-RU" w:bidi="ru-RU"/>
    </w:rPr>
  </w:style>
  <w:style w:type="character" w:customStyle="1" w:styleId="20">
    <w:name w:val="Основной текст (2) + 6;5 pt;Полужирный"/>
    <w:basedOn w:val="17"/>
    <w:uiPriority w:val="0"/>
    <w:rPr>
      <w:rFonts w:ascii="Times New Roman" w:hAnsi="Times New Roman" w:eastAsia="Times New Roman"/>
      <w:b/>
      <w:bCs/>
      <w:color w:val="000000"/>
      <w:spacing w:val="0"/>
      <w:w w:val="100"/>
      <w:position w:val="0"/>
      <w:sz w:val="13"/>
      <w:szCs w:val="13"/>
      <w:u w:val="none"/>
      <w:shd w:val="clear" w:color="auto" w:fill="FFFFFF"/>
      <w:lang w:val="ru-RU" w:eastAsia="ru-RU" w:bidi="ru-RU"/>
    </w:rPr>
  </w:style>
  <w:style w:type="character" w:customStyle="1" w:styleId="21">
    <w:name w:val="Основной текст (2) + Candara;5;5 pt"/>
    <w:basedOn w:val="17"/>
    <w:qFormat/>
    <w:uiPriority w:val="0"/>
    <w:rPr>
      <w:rFonts w:ascii="Candara" w:hAnsi="Candara" w:eastAsia="Candara" w:cs="Candara"/>
      <w:color w:val="000000"/>
      <w:spacing w:val="0"/>
      <w:w w:val="100"/>
      <w:position w:val="0"/>
      <w:sz w:val="11"/>
      <w:szCs w:val="11"/>
      <w:u w:val="none"/>
      <w:shd w:val="clear" w:color="auto" w:fill="FFFFFF"/>
      <w:lang w:val="ru-RU" w:eastAsia="ru-RU" w:bidi="ru-RU"/>
    </w:rPr>
  </w:style>
  <w:style w:type="character" w:customStyle="1" w:styleId="22">
    <w:name w:val="Основной текст (2) + 6"/>
    <w:basedOn w:val="17"/>
    <w:qFormat/>
    <w:uiPriority w:val="0"/>
    <w:rPr>
      <w:rFonts w:ascii="Times New Roman" w:hAnsi="Times New Roman" w:eastAsia="Times New Roman" w:cs="Times New Roman"/>
      <w:b/>
      <w:bCs/>
      <w:color w:val="000000"/>
      <w:spacing w:val="0"/>
      <w:w w:val="100"/>
      <w:position w:val="0"/>
      <w:sz w:val="13"/>
      <w:szCs w:val="13"/>
      <w:u w:val="none"/>
      <w:shd w:val="clear" w:color="auto" w:fill="FFFFFF"/>
      <w:lang w:val="ru-RU" w:eastAsia="ru-RU" w:bidi="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C8FD03-C325-4119-B779-3137ADD3558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5087</Words>
  <Characters>29002</Characters>
  <Lines>241</Lines>
  <Paragraphs>68</Paragraphs>
  <TotalTime>0</TotalTime>
  <ScaleCrop>false</ScaleCrop>
  <LinksUpToDate>false</LinksUpToDate>
  <CharactersWithSpaces>34021</CharactersWithSpaces>
  <Application>WPS Office_11.2.0.9739_F1E327BC-269C-435d-A152-05C5408002CA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2016-11-30T06:25:00Z</dcterms:created>
  <dc:creator>Журавушка</dc:creator>
  <cp:lastModifiedBy>Анна</cp:lastModifiedBy>
  <cp:lastPrinted>2020-09-15T08:48:00Z</cp:lastPrinted>
  <dcterms:modified xsi:type="dcterms:W3CDTF">2020-11-19T06:35:27Z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1049-11.2.0.9739</vt:lpwstr>
  </property>
</Properties>
</file>