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01.21.01.10.22.83</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Набор трубок к системе хирургической для аспирации/ирригации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01.21.01.19.15.120</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Проводник лазерного волокна/трубка для аспирации для лазерной литотрипсии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01.21.01.19.15.120</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Проводник лазерного волокна/трубка для аспирации для лазерной литотрипсии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01.21.01.18.39.71</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Уплотнительный колпачок абдоминального радиального ретрактора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01.21.01.18.39.71</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Уплотнительный колпачок абдоминального радиального ретрактора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расходных материалов для лапароскопических операций</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Набор трубок к системе хирургической для аспирации/ирригации</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Проводник лазерного волокна/трубка для аспирации для лазерной литотрипсии</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Проводник лазерного волокна/трубка для аспирации для лазерной литотрипсии</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Уплотнительный колпачок абдоминального радиального ретрактора</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Уплотнительный колпачок абдоминального радиального ретрактора</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расходных материалов для лапароскопических операций</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лапароскопических операций)</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расходных материалов для лапароскопических операций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расходных материалов для лапароскопических операций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расходных материалов для лапароскопических операций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расходных материалов для лапароскопических операций</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расходных материалов для лапароскопических операций</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115561-21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