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01.21.01.12.13.110.01</w:t>
            </w:r>
            <w:r w:rsidRPr="002E25F2" w:rsidR="008A5607">
              <w:rPr>
                <w:b/>
                <w:sz w:val="18"/>
                <w:szCs w:val="18"/>
                <w:lang w:val="en-US"/>
              </w:rPr>
              <w:t xml:space="preserve"> / </w:t>
            </w:r>
            <w:r w:rsidRPr="002E25F2" w:rsidR="008A5607">
              <w:rPr>
                <w:sz w:val="18"/>
                <w:szCs w:val="18"/>
                <w:lang w:val="en-US"/>
              </w:rPr>
              <w:t>26.60.11.130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Пленка рентгеновская медицинская, экранная</w:t>
            </w:r>
            <w:r w:rsidR="00DB3537">
              <w:rPr>
                <w:sz w:val="18"/>
                <w:szCs w:val="18"/>
              </w:rPr>
              <w:t xml:space="preserve"> </w:t>
            </w:r>
            <w:r w:rsidRPr="00652325" w:rsidR="00DB3537">
              <w:rPr>
                <w:sz w:val="18"/>
                <w:szCs w:val="18"/>
              </w:rPr>
              <w:t xml:space="preserve">/ </w:t>
            </w:r>
            <w:r w:rsidRPr="002E25F2" w:rsidR="00DB3537">
              <w:rPr>
                <w:sz w:val="18"/>
                <w:szCs w:val="18"/>
              </w:rPr>
              <w:t>Пленка рентгеновская медицинская, экранная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рентгеновской пленки для маммографии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Пленка рентгеновская медицинская, экранная</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391 953,10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рентгеновской пленки для маммографии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рентгеновской пленки для маммографии)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рентгеновской пленки для маммографии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рентгеновской пленки для маммографии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рентгеновской пленки для маммографии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рентгеновской пленки для маммографии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рентгеновской пленки для маммографии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101302-22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