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«01» ноября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и дизельного топлива на 2024 год (1 полугодие).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№041/2023-ЗКЭФ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 и дизельного топлива на 2024 год (1 полугодие).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 от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 от г. Зарайск, по всем направлениям Московской области и другим регионам, по топливным (магнитным, электронным) картам;</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1 383 766 (один миллион триста восемьдесят три тысячи семьсот шестьдесят шесть) рублей 74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0 рублей 00 копеек</w:t>
              <w:br/>
              <w:t/>
              <w:br/>
              <w:t>2023 - За счет средств, полученных при осуществлении иной приносящей доход деятельности от физических лиц, юридических лиц</w:t>
              <w:br/>
              <w:t/>
              <w:br/>
              <w:t>КБК: 831 - 0000 - 0000000000 - 244, 0 рублей 00 копеек</w:t>
              <w:br/>
              <w:t/>
              <w:br/>
              <w:t>2024 - Средства бюджета Московской области</w:t>
              <w:br/>
              <w:t/>
              <w:br/>
              <w:t>КБК: 831 - 0000 - 0000000000 - 244, 802 160 рублей 04 копейки</w:t>
              <w:br/>
              <w:t/>
              <w:br/>
              <w:t>2024 - За счет средств, полученных при осуществлении иной приносящей доход деятельности от физических лиц, юридических лиц</w:t>
              <w:br/>
              <w:t/>
              <w:br/>
              <w:t>КБК: 831 - 0000 - 0000000000 - 244, 581 606 рублей 70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19.20.21.312 Топливо дизельное летнее экологического класса К2;</w:t>
              <w:br/>
              <w:t>19.20.21.322 Топливо дизельное зимнее экологического класса К2;</w:t>
              <w:br/>
              <w:t/>
              <w:br/>
              <w:t>ОКВЭД2: 19.20 Производство нефтепродуктов;</w:t>
              <w:br/>
              <w:t>19.20 Производство нефтепродуктов;</w:t>
              <w:br/>
              <w:t>19.20 Производство нефтепродуктов;</w:t>
              <w:br/>
              <w:t>19.20 Производство нефтепродуктов;</w:t>
              <w:br/>
              <w:t/>
              <w:br/>
              <w:t>Код КОЗ: 01.08.01.03.01.05 Бензин автомобильный АИ-92 экологического класса не ниже К2 (оптовая реализация);</w:t>
              <w:br/>
              <w:t>01.08.01.03.01.06 Бензин автомобильный АИ-95 экологического класса не ниже К2 (оптовая реализация);</w:t>
              <w:br/>
              <w:t>01.08.01.10.01.02 Топливо дизельное летнее экологического класса не ниже К2 (оптовая реализация);</w:t>
              <w:br/>
              <w:t>01.08.01.10.02.02 Топливо дизельное зимнее экологического класса не ниже К2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15 (пятнадцати)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ноября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ноября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ноября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ноября 2023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«09» ноября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