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Винокурова Наталья Владимировна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"ШУГАРОВСКИЙ ЦЕНТР РАЗВИТИЯ РЕБЁНКА - ДЕТСКИЙ САД "КОЛОСОК" ГОРОДСКОГО ОКРУГА СТУПИНО МОСКОВСКОЙ ОБЛАСТИ</w:t>
      </w:r>
      <w:r w:rsidRPr="008C7996">
        <w:rPr>
          <w:rFonts w:ascii="Times New Roman" w:hAnsi="Times New Roman" w:cs="Times New Roman"/>
        </w:rPr>
        <w:br/>
        <w:t>«26» мая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Приобретение IP видеодомофона и видеокамер на входную калитку внешнего периметра.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EF3EBD"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EF3EBD"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EF3EBD"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EF3EBD"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EF3EBD"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EF3EBD"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EF3EBD"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EF3EBD"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"ШУГАРОВСКИЙ ЦЕНТР РАЗВИТИЯ РЕБЁНКА - ДЕТСКИЙ САД "КОЛОСОК"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142830, Российская Федерация, Московская обл., Ступинский р-он, с.Шугарово, ул.Совхозная, владение 3</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142830, Российская Федерация, Московская обл., Ступинский р-он, с.Шугарово, ул.Совхозная, владение 3</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schug.kolosok@yandex.ru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7-496-6497210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Винокурова Наталья Владимировна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Приобретение IP видеодомофона и видеокамер на входную калитку внешнего периметра.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80 000 (восемьдесят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80 000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25.72.14.190 Детали крепежные и установочные и аналогичные изделия из недрагоценных металлов;</w:t>
            </w:r>
            <w:r w:rsidRPr="00401DFB">
              <w:rPr>
                <w:rFonts w:ascii="Times New Roman" w:hAnsi="Times New Roman" w:cs="Times New Roman"/>
                <w:color w:val="auto"/>
                <w:lang w:val="en-US"/>
              </w:rPr>
              <w:br/>
              <w:t>26.30.50.119 Приборы и аппаратура для систем охранной сигнализации прочие, не включенные в другие группировки;</w:t>
            </w:r>
            <w:r w:rsidRPr="00401DFB">
              <w:rPr>
                <w:rFonts w:ascii="Times New Roman" w:hAnsi="Times New Roman" w:cs="Times New Roman"/>
                <w:color w:val="auto"/>
                <w:lang w:val="en-US"/>
              </w:rPr>
              <w:br/>
              <w:t>26.40.33.110 Видеокамеры;</w:t>
            </w:r>
            <w:r w:rsidRPr="00401DFB">
              <w:rPr>
                <w:rFonts w:ascii="Times New Roman" w:hAnsi="Times New Roman" w:cs="Times New Roman"/>
                <w:color w:val="auto"/>
                <w:lang w:val="en-US"/>
              </w:rPr>
              <w:br/>
              <w:t>26.60.12.129 Приборы и аппараты для функциональной диагностики прочие, применяемые в медицинских целях, не включенные в другие группировки;</w:t>
            </w:r>
            <w:r w:rsidRPr="00401DFB">
              <w:rPr>
                <w:rFonts w:ascii="Times New Roman" w:hAnsi="Times New Roman" w:cs="Times New Roman"/>
                <w:color w:val="auto"/>
                <w:lang w:val="en-US"/>
              </w:rPr>
              <w:br/>
              <w:t>26.60.12.129 Приборы и аппараты для функциональной диагностики прочие, применяемые в медицинских целях, не включенные в другие группировки;</w:t>
            </w:r>
            <w:r w:rsidRPr="00401DFB">
              <w:rPr>
                <w:rFonts w:ascii="Times New Roman" w:hAnsi="Times New Roman" w:cs="Times New Roman"/>
                <w:color w:val="auto"/>
                <w:lang w:val="en-US"/>
              </w:rPr>
              <w:br/>
              <w:t xml:space="preserve">27.11.50.120 Преобразователи электрические </w:t>
            </w:r>
            <w:r w:rsidRPr="00401DFB">
              <w:rPr>
                <w:rFonts w:ascii="Times New Roman" w:hAnsi="Times New Roman" w:cs="Times New Roman"/>
                <w:color w:val="auto"/>
                <w:lang w:val="en-US"/>
              </w:rPr>
              <w:lastRenderedPageBreak/>
              <w:t>статические;</w:t>
            </w:r>
            <w:r w:rsidRPr="00401DFB">
              <w:rPr>
                <w:rFonts w:ascii="Times New Roman" w:hAnsi="Times New Roman" w:cs="Times New Roman"/>
                <w:color w:val="auto"/>
                <w:lang w:val="en-US"/>
              </w:rPr>
              <w:br/>
              <w:t>27.32.13.157 Шнуры слаботочные;</w:t>
            </w:r>
            <w:r w:rsidRPr="00401DFB">
              <w:rPr>
                <w:rFonts w:ascii="Times New Roman" w:hAnsi="Times New Roman" w:cs="Times New Roman"/>
                <w:color w:val="auto"/>
                <w:lang w:val="en-US"/>
              </w:rPr>
              <w:br/>
              <w:t>32.30.14.115 Инвентарь и оборудование для тяжелой атлетики;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25.72 Производство замков, петель;</w:t>
            </w:r>
            <w:r w:rsidRPr="00401DFB">
              <w:rPr>
                <w:rFonts w:ascii="Times New Roman" w:hAnsi="Times New Roman" w:cs="Times New Roman"/>
                <w:color w:val="auto"/>
                <w:lang w:val="en-US"/>
              </w:rPr>
              <w:br/>
              <w:t>26.30.5 Производство запасных частей и комплектующих радио- и телевизионной передающей аппаратуры и телевизионных камер;</w:t>
            </w:r>
            <w:r w:rsidRPr="00401DFB">
              <w:rPr>
                <w:rFonts w:ascii="Times New Roman" w:hAnsi="Times New Roman" w:cs="Times New Roman"/>
                <w:color w:val="auto"/>
                <w:lang w:val="en-US"/>
              </w:rPr>
              <w:br/>
              <w:t>26.40 Производство бытовой электроники;</w:t>
            </w:r>
            <w:r w:rsidRPr="00401DFB">
              <w:rPr>
                <w:rFonts w:ascii="Times New Roman" w:hAnsi="Times New Roman" w:cs="Times New Roman"/>
                <w:color w:val="auto"/>
                <w:lang w:val="en-US"/>
              </w:rPr>
              <w:br/>
              <w:t>26.60.1 Производство аппаратов, применяемых в медицинских целях, основанных на использовании рентгеновского, альфа-, бета- и гамма-излучений;</w:t>
            </w:r>
            <w:r w:rsidRPr="00401DFB">
              <w:rPr>
                <w:rFonts w:ascii="Times New Roman" w:hAnsi="Times New Roman" w:cs="Times New Roman"/>
                <w:color w:val="auto"/>
                <w:lang w:val="en-US"/>
              </w:rPr>
              <w:br/>
              <w:t>26.60.1 Производство аппаратов, применяемых в медицинских целях, основанных на использовании рентгеновского, альфа-, бета- и гамма-излучений;</w:t>
            </w:r>
            <w:r w:rsidRPr="00401DFB">
              <w:rPr>
                <w:rFonts w:ascii="Times New Roman" w:hAnsi="Times New Roman" w:cs="Times New Roman"/>
                <w:color w:val="auto"/>
                <w:lang w:val="en-US"/>
              </w:rPr>
              <w:br/>
              <w:t>27.11.13 Производство трансформаторов;</w:t>
            </w:r>
            <w:r w:rsidRPr="00401DFB">
              <w:rPr>
                <w:rFonts w:ascii="Times New Roman" w:hAnsi="Times New Roman" w:cs="Times New Roman"/>
                <w:color w:val="auto"/>
                <w:lang w:val="en-US"/>
              </w:rPr>
              <w:br/>
              <w:t>27.32 Производство прочих проводов и кабелей для электронного и электрического оборудования;</w:t>
            </w:r>
            <w:r w:rsidRPr="00401DFB">
              <w:rPr>
                <w:rFonts w:ascii="Times New Roman" w:hAnsi="Times New Roman" w:cs="Times New Roman"/>
                <w:color w:val="auto"/>
                <w:lang w:val="en-US"/>
              </w:rPr>
              <w:br/>
              <w:t>32.30 Производство спортивных товаров;</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01.22.02.01.18.04.01 Доводчик двери;</w:t>
            </w:r>
            <w:r w:rsidRPr="00401DFB">
              <w:rPr>
                <w:rFonts w:ascii="Times New Roman" w:hAnsi="Times New Roman" w:cs="Times New Roman"/>
                <w:color w:val="auto"/>
                <w:lang w:val="en-US"/>
              </w:rPr>
              <w:br/>
              <w:t>01.18.04.07.05 Считыватель для ключей;</w:t>
            </w:r>
            <w:r w:rsidRPr="00401DFB">
              <w:rPr>
                <w:rFonts w:ascii="Times New Roman" w:hAnsi="Times New Roman" w:cs="Times New Roman"/>
                <w:color w:val="auto"/>
                <w:lang w:val="en-US"/>
              </w:rPr>
              <w:br/>
              <w:t>01.01.09.02.14.02 Видеокамера;</w:t>
            </w:r>
            <w:r w:rsidRPr="00401DFB">
              <w:rPr>
                <w:rFonts w:ascii="Times New Roman" w:hAnsi="Times New Roman" w:cs="Times New Roman"/>
                <w:color w:val="auto"/>
                <w:lang w:val="en-US"/>
              </w:rPr>
              <w:br/>
              <w:t>01.18.02.02.02 Видеодомофон малоабонентный - Монитор видеодомофона;</w:t>
            </w:r>
            <w:r w:rsidRPr="00401DFB">
              <w:rPr>
                <w:rFonts w:ascii="Times New Roman" w:hAnsi="Times New Roman" w:cs="Times New Roman"/>
                <w:color w:val="auto"/>
                <w:lang w:val="en-US"/>
              </w:rPr>
              <w:br/>
              <w:t>01.18.02.02.01 Видеодомофон малоабонентный - Вызывная панель;</w:t>
            </w:r>
            <w:r w:rsidRPr="00401DFB">
              <w:rPr>
                <w:rFonts w:ascii="Times New Roman" w:hAnsi="Times New Roman" w:cs="Times New Roman"/>
                <w:color w:val="auto"/>
                <w:lang w:val="en-US"/>
              </w:rPr>
              <w:br/>
              <w:t>01.01.01.04.20.01 Блок питания;</w:t>
            </w:r>
            <w:r w:rsidRPr="00401DFB">
              <w:rPr>
                <w:rFonts w:ascii="Times New Roman" w:hAnsi="Times New Roman" w:cs="Times New Roman"/>
                <w:color w:val="auto"/>
                <w:lang w:val="en-US"/>
              </w:rPr>
              <w:br/>
              <w:t>01.01.07.03.02 Видео кабель;</w:t>
            </w:r>
            <w:r w:rsidRPr="00401DFB">
              <w:rPr>
                <w:rFonts w:ascii="Times New Roman" w:hAnsi="Times New Roman" w:cs="Times New Roman"/>
                <w:color w:val="auto"/>
                <w:lang w:val="en-US"/>
              </w:rPr>
              <w:br/>
              <w:t>01.06.01.01.03 Замок;</w:t>
            </w:r>
            <w:r w:rsidRPr="00401DFB">
              <w:rPr>
                <w:rFonts w:ascii="Times New Roman" w:hAnsi="Times New Roman" w:cs="Times New Roman"/>
                <w:color w:val="auto"/>
                <w:lang w:val="en-US"/>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 xml:space="preserve">проведение ликвидации участника закупки - </w:t>
            </w:r>
            <w:r w:rsidRPr="00B874B3">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w:t>
            </w:r>
            <w:r w:rsidRPr="00B874B3">
              <w:rPr>
                <w:rFonts w:ascii="Times New Roman" w:eastAsia="Arial Unicode MS" w:hAnsi="Times New Roman" w:cs="Times New Roman"/>
                <w:color w:val="00000A"/>
                <w:sz w:val="24"/>
                <w:szCs w:val="24"/>
              </w:rPr>
              <w:lastRenderedPageBreak/>
              <w:t xml:space="preserve">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xml:space="preserve">1.3. конкретные показатели товара, соответствующие значениям, установленным документацией, и указание на товарный знак (при </w:t>
            </w:r>
            <w:r w:rsidRPr="00DA7619">
              <w:rPr>
                <w:rFonts w:ascii="Times New Roman" w:hAnsi="Times New Roman" w:cs="Times New Roman"/>
                <w:color w:val="auto"/>
              </w:rPr>
              <w:lastRenderedPageBreak/>
              <w:t>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 xml:space="preserve">Требования к содержанию, форме, оформлению заявки на участие в запросе </w:t>
            </w:r>
            <w:r w:rsidRPr="007164B5">
              <w:rPr>
                <w:rFonts w:ascii="Times New Roman" w:hAnsi="Times New Roman" w:cs="Times New Roman"/>
                <w:color w:val="00000A"/>
              </w:rPr>
              <w:lastRenderedPageBreak/>
              <w:t>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lastRenderedPageBreak/>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«31» мая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«03» июня 2021 в 12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«31» мая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«07» июня 2021 в 12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«07»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«07»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 xml:space="preserve">предоставления обеспечения заявок на </w:t>
            </w:r>
            <w:r w:rsidRPr="007F12CD">
              <w:rPr>
                <w:rFonts w:ascii="Times New Roman" w:hAnsi="Times New Roman" w:cs="Times New Roman"/>
                <w:color w:val="00000A"/>
              </w:rPr>
              <w:lastRenderedPageBreak/>
              <w:t>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6C29BECB" w14:textId="0FB35E3F" w:rsidR="00D6639E" w:rsidRDefault="0086788D" w:rsidP="00D6639E">
      <w:pPr>
        <w:pStyle w:val="1"/>
      </w:pPr>
      <w:bookmarkStart w:id="421"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6DC3A" w14:textId="77777777" w:rsidR="00DF4E6E" w:rsidRDefault="00DF4E6E">
      <w:r>
        <w:separator/>
      </w:r>
    </w:p>
  </w:endnote>
  <w:endnote w:type="continuationSeparator" w:id="0">
    <w:p w14:paraId="42D9AAFC" w14:textId="77777777" w:rsidR="00DF4E6E" w:rsidRDefault="00DF4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9C4CB" w14:textId="77777777" w:rsidR="00DF4E6E" w:rsidRDefault="00DF4E6E">
      <w:r>
        <w:separator/>
      </w:r>
    </w:p>
  </w:footnote>
  <w:footnote w:type="continuationSeparator" w:id="0">
    <w:p w14:paraId="601D5F2A" w14:textId="77777777" w:rsidR="00DF4E6E" w:rsidRDefault="00DF4E6E">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4E6E"/>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3EBD"/>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9499</Words>
  <Characters>54150</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63522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179</cp:revision>
  <cp:lastPrinted>2020-02-28T13:52:00Z</cp:lastPrinted>
  <dcterms:created xsi:type="dcterms:W3CDTF">2020-05-25T07:56:00Z</dcterms:created>
  <dcterms:modified xsi:type="dcterms:W3CDTF">2021-05-26T07:36:00Z</dcterms:modified>
</cp:coreProperties>
</file>