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3F2C02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3F2C02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02.32.06</w:t>
            </w:r>
            <w:r>
              <w:rPr>
                <w:b/>
              </w:rPr>
              <w:t xml:space="preserve"> / </w:t>
            </w:r>
            <w:r>
              <w:t>71.12.19.100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Глуховский парк (Московская область, г. Ногинск, ул. Краснослободская)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3F2C02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02.32.06</w:t>
            </w:r>
            <w:r>
              <w:rPr>
                <w:b/>
              </w:rPr>
              <w:t xml:space="preserve"> / </w:t>
            </w:r>
            <w:r>
              <w:t>71.12.19.100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Обуховский парк «Роща» (Московская область, Ногинский район, п. Обухово, ул. Комбинат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3F2C02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02.32.06</w:t>
            </w:r>
            <w:r>
              <w:rPr>
                <w:b/>
              </w:rPr>
              <w:t xml:space="preserve"> / </w:t>
            </w:r>
            <w:r>
              <w:t>71.12.19.100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Парк «Бабкина дача» г. Старая Купавна (Москоская облать, г. Старая Купавна, ул. Набережная)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3F2C02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02.32.06</w:t>
            </w:r>
            <w:r>
              <w:rPr>
                <w:b/>
              </w:rPr>
              <w:t xml:space="preserve"> / </w:t>
            </w:r>
            <w:r>
              <w:t>71.12.19.100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Парк «Волхонка» (Московская область, г. Ногинск, ул. 28 июня)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3F2C02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02.32.06</w:t>
            </w:r>
            <w:r>
              <w:rPr>
                <w:b/>
              </w:rPr>
              <w:t xml:space="preserve"> / </w:t>
            </w:r>
            <w:r>
              <w:t>71.12.19.100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Парк «Летний садик» (Московская область, г. Ногинск, ул. 3 интернационала, район Истомкино)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3F2C02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02.32.06</w:t>
            </w:r>
            <w:r>
              <w:rPr>
                <w:b/>
              </w:rPr>
              <w:t xml:space="preserve"> / </w:t>
            </w:r>
            <w:r>
              <w:lastRenderedPageBreak/>
              <w:t>71.12.19.100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 xml:space="preserve">Парк «Липовая аллея» г. </w:t>
            </w:r>
            <w:r>
              <w:lastRenderedPageBreak/>
              <w:t>Электроугли (Московская область, г. Электроугли, ул. Парковая)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 xml:space="preserve">Условная </w:t>
            </w:r>
            <w:r>
              <w:lastRenderedPageBreak/>
              <w:t>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3F2C02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02.32.06</w:t>
            </w:r>
            <w:r>
              <w:rPr>
                <w:b/>
              </w:rPr>
              <w:t xml:space="preserve"> / </w:t>
            </w:r>
            <w:r>
              <w:t>71.12.19.100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Центральный городской парк г. Ногинск (Московская область, г. Ногинск, ул. Леснова, д.2)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3F2C02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F2C0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F2C0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3F2C0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</w:t>
            </w:r>
            <w:proofErr w:type="spellStart"/>
            <w:r>
              <w:rPr>
                <w:u w:val="single"/>
                <w:lang w:val="en-US"/>
              </w:rPr>
              <w:t>Объединенная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дирекция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парков</w:t>
            </w:r>
            <w:proofErr w:type="spellEnd"/>
            <w:r>
              <w:rPr>
                <w:u w:val="single"/>
                <w:lang w:val="en-US"/>
              </w:rPr>
              <w:t>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3F2C02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3F2C02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Независимая экспертиза состояния финансово-хозяйственной деятельности и разработка плана повышения экономической эффективности ПКиО Богородского городского округа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3F2C02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3F2C02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Глуховский парк (Московская область, г. Ногинск, ул. Краснослободская); 1,00; Условная единица;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Обуховский парк «Роща» (Московская область, Ногинский район, п. Обухово, ул. Комбинат; 1,00; Условная единица;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Парк «Бабкина дача» г. Старая Купавна (Москоская облать, г. Старая Купавна, ул. Набережная); 1,00; Условная единица;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Парк «Волхонка» (Московская область, г. Ногинск, ул. 28 июня); 1,00; Условная единица;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Парк «Летний садик» (Московская область, г. Ногинск, ул. 3 интернационала, район Истомкино); 1,00; Условная единица;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Парк «Липовая аллея» г. Электроугли (Московская область, г. Электроугли, ул. Парковая); 1,00; Условная единица;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Центральный городской парк г. Ногинск (Московская область, г. Ногинск, ул. Леснова, д.2); 1,00; Условная единица;</w:t>
            </w:r>
          </w:p>
        </w:tc>
      </w:tr>
      <w:tr w:rsidR="003F2C02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24.12.2021;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3F2C02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3F2C02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3F2C02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СДАЧИ-ПРИЕМКИ ОКАЗАННЫХ УСЛУГ» (Независимая экспертиза состояния финансово-хозяйственной деятельности и разработка плана повышения экономической эффективности ПКиО Богородского городского округа)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F2C0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F2C0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3F2C0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</w:t>
            </w:r>
            <w:proofErr w:type="spellStart"/>
            <w:r>
              <w:rPr>
                <w:u w:val="single"/>
                <w:lang w:val="en-US"/>
              </w:rPr>
              <w:t>Объединенная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дирекция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парков</w:t>
            </w:r>
            <w:proofErr w:type="spellEnd"/>
            <w:r>
              <w:rPr>
                <w:u w:val="single"/>
                <w:lang w:val="en-US"/>
              </w:rPr>
              <w:t>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3F2C02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3F2C02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Независимая экспертиза состояния финансово-хозяйственной деятельности и разработка плана повышения экономической эффективности ПКиО Богородского городского округа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3F2C0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3F2C0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3F2C0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3F2C02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3F2C02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3F2C02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Независимая экспертиза состояния финансово-хозяйственной деятельности и разработка плана повышения экономической эффективности ПКиО Богородского городского округа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3F2C02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3F2C02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3F2C02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Независимая экспертиза состояния финансово-хозяйственной деятельности и разработка плана повышения экономической эффективности ПКиО Богородского городского округа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F2C0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F2C0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3F2C0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</w:t>
            </w:r>
            <w:proofErr w:type="spellStart"/>
            <w:r>
              <w:rPr>
                <w:u w:val="single"/>
                <w:lang w:val="en-US"/>
              </w:rPr>
              <w:t>Объединенная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дирекция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парков</w:t>
            </w:r>
            <w:proofErr w:type="spellEnd"/>
            <w:r>
              <w:rPr>
                <w:u w:val="single"/>
                <w:lang w:val="en-US"/>
              </w:rPr>
              <w:t>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8A0EA2">
        <w:fldChar w:fldCharType="begin"/>
      </w:r>
      <w:r w:rsidR="008A0EA2">
        <w:instrText xml:space="preserve"> SEQ Таблица \* ARABIC </w:instrText>
      </w:r>
      <w:r w:rsidR="008A0EA2">
        <w:fldChar w:fldCharType="separate"/>
      </w:r>
      <w:r>
        <w:t>4</w:t>
      </w:r>
      <w:r w:rsidR="008A0EA2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3F2C02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3F2C0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3F2C0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3F2C0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3F2C0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3F2C0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3F2C0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3F2C0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F2C0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F2C0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3F2C0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A2" w:rsidRDefault="008A0EA2">
      <w:r>
        <w:separator/>
      </w:r>
    </w:p>
  </w:endnote>
  <w:endnote w:type="continuationSeparator" w:id="0">
    <w:p w:rsidR="008A0EA2" w:rsidRDefault="008A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4A1B0E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ЕАСУЗ:086651-21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A2" w:rsidRDefault="008A0EA2">
      <w:r>
        <w:separator/>
      </w:r>
    </w:p>
  </w:footnote>
  <w:footnote w:type="continuationSeparator" w:id="0">
    <w:p w:rsidR="008A0EA2" w:rsidRDefault="008A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2C02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1B0E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0EA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02BCE-0E9C-4805-A9DE-01023B9A0D5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3112</Words>
  <Characters>17742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2021-07-09T10:03:00Z</dcterms:created>
  <dcterms:modified xsi:type="dcterms:W3CDTF">2021-07-09T10:03:00Z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