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265EEF">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944535" w:rsidRPr="00944535">
        <w:rPr>
          <w:b/>
          <w:bCs/>
          <w:sz w:val="28"/>
          <w:szCs w:val="28"/>
        </w:rPr>
        <w:t>Поставка расходных материалов для утилизации медицинских отходов</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944535" w:rsidRPr="00944535">
              <w:rPr>
                <w:bCs/>
              </w:rPr>
              <w:t>Поставка расходных материалов для утилизации медицинских отходов</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C37EEA" w:rsidP="00AF4D71">
                  <w:pPr>
                    <w:widowControl/>
                    <w:suppressAutoHyphens w:val="0"/>
                    <w:rPr>
                      <w:rFonts w:ascii="Calibri" w:eastAsia="Times New Roman" w:hAnsi="Calibri"/>
                      <w:color w:val="000000"/>
                      <w:kern w:val="0"/>
                      <w:sz w:val="22"/>
                      <w:szCs w:val="22"/>
                      <w:lang w:eastAsia="ru-RU"/>
                    </w:rPr>
                  </w:pPr>
                  <w:r w:rsidRPr="00C37EEA">
                    <w:rPr>
                      <w:rFonts w:ascii="Calibri" w:eastAsia="Times New Roman" w:hAnsi="Calibri"/>
                      <w:color w:val="000000"/>
                      <w:kern w:val="0"/>
                      <w:sz w:val="22"/>
                      <w:szCs w:val="22"/>
                      <w:lang w:eastAsia="ru-RU"/>
                    </w:rPr>
                    <w:t>32.50.50.190</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1F05DB" w:rsidP="00AF4D71">
                  <w:pPr>
                    <w:widowControl/>
                    <w:suppressAutoHyphens w:val="0"/>
                    <w:rPr>
                      <w:rFonts w:ascii="Calibri" w:eastAsia="Times New Roman" w:hAnsi="Calibri"/>
                      <w:color w:val="000000"/>
                      <w:kern w:val="0"/>
                      <w:sz w:val="22"/>
                      <w:szCs w:val="22"/>
                      <w:lang w:eastAsia="ru-RU"/>
                    </w:rPr>
                  </w:pPr>
                  <w:r w:rsidRPr="001F05DB">
                    <w:rPr>
                      <w:rFonts w:ascii="Calibri" w:eastAsia="Times New Roman" w:hAnsi="Calibri"/>
                      <w:color w:val="000000"/>
                      <w:kern w:val="0"/>
                      <w:sz w:val="22"/>
                      <w:szCs w:val="22"/>
                      <w:lang w:eastAsia="ru-RU"/>
                    </w:rPr>
                    <w:t>32.50</w:t>
                  </w:r>
                </w:p>
              </w:tc>
            </w:tr>
            <w:tr w:rsidR="00C37EEA"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C37EEA" w:rsidRPr="00C37EEA" w:rsidRDefault="00944535"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21.20.23.199</w:t>
                  </w:r>
                </w:p>
              </w:tc>
              <w:tc>
                <w:tcPr>
                  <w:tcW w:w="2080" w:type="dxa"/>
                  <w:tcBorders>
                    <w:top w:val="single" w:sz="4" w:space="0" w:color="auto"/>
                    <w:left w:val="nil"/>
                    <w:bottom w:val="single" w:sz="4" w:space="0" w:color="auto"/>
                    <w:right w:val="single" w:sz="4" w:space="0" w:color="auto"/>
                  </w:tcBorders>
                  <w:noWrap/>
                  <w:vAlign w:val="bottom"/>
                </w:tcPr>
                <w:p w:rsidR="00C37EEA" w:rsidRPr="001F05DB" w:rsidRDefault="00944535"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21.20</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proofErr w:type="spellStart"/>
            <w:r w:rsidRPr="00A33ABC">
              <w:rPr>
                <w:rStyle w:val="a6"/>
                <w:color w:val="auto"/>
                <w:sz w:val="22"/>
                <w:szCs w:val="22"/>
                <w:u w:val="none"/>
                <w:lang w:val="en-US"/>
              </w:rPr>
              <w:t>zakupki</w:t>
            </w:r>
            <w:proofErr w:type="spellEnd"/>
            <w:r w:rsidRPr="00A33ABC">
              <w:rPr>
                <w:rStyle w:val="a6"/>
                <w:color w:val="auto"/>
                <w:sz w:val="22"/>
                <w:szCs w:val="22"/>
                <w:u w:val="none"/>
              </w:rPr>
              <w:t>.</w:t>
            </w:r>
            <w:proofErr w:type="spellStart"/>
            <w:r w:rsidRPr="00A33ABC">
              <w:rPr>
                <w:rStyle w:val="a6"/>
                <w:color w:val="auto"/>
                <w:sz w:val="22"/>
                <w:szCs w:val="22"/>
                <w:u w:val="none"/>
                <w:lang w:val="en-US"/>
              </w:rPr>
              <w:t>gov</w:t>
            </w:r>
            <w:proofErr w:type="spellEnd"/>
            <w:r w:rsidRPr="00A33ABC">
              <w:rPr>
                <w:rStyle w:val="a6"/>
                <w:color w:val="auto"/>
                <w:sz w:val="22"/>
                <w:szCs w:val="22"/>
                <w:u w:val="none"/>
              </w:rPr>
              <w:t>.</w:t>
            </w:r>
            <w:proofErr w:type="spellStart"/>
            <w:r w:rsidRPr="00A33ABC">
              <w:rPr>
                <w:rStyle w:val="a6"/>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59298A">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633CE0" w:rsidRPr="00633CE0">
              <w:rPr>
                <w:rFonts w:eastAsia="Times New Roman"/>
                <w:kern w:val="0"/>
                <w:lang w:eastAsia="ru-RU"/>
              </w:rPr>
              <w:t xml:space="preserve">не позднее 31.12.2022. Поставки в указанный период осуществляются по заявкам заказчика. </w:t>
            </w:r>
            <w:r w:rsidR="00633CE0" w:rsidRPr="00633CE0">
              <w:rPr>
                <w:rFonts w:eastAsia="Times New Roman"/>
                <w:b/>
                <w:kern w:val="0"/>
                <w:lang w:eastAsia="ru-RU"/>
              </w:rPr>
              <w:t xml:space="preserve">Срок поставки по каждой заявке не более </w:t>
            </w:r>
            <w:r w:rsidR="0059298A">
              <w:rPr>
                <w:rFonts w:eastAsia="Times New Roman"/>
                <w:b/>
                <w:kern w:val="0"/>
                <w:lang w:eastAsia="ru-RU"/>
              </w:rPr>
              <w:t>3</w:t>
            </w:r>
            <w:r w:rsidR="00633CE0" w:rsidRPr="00633CE0">
              <w:rPr>
                <w:rFonts w:eastAsia="Times New Roman"/>
                <w:b/>
                <w:kern w:val="0"/>
                <w:lang w:eastAsia="ru-RU"/>
              </w:rPr>
              <w:t xml:space="preserve"> (</w:t>
            </w:r>
            <w:r w:rsidR="0059298A">
              <w:rPr>
                <w:rFonts w:eastAsia="Times New Roman"/>
                <w:b/>
                <w:kern w:val="0"/>
                <w:lang w:eastAsia="ru-RU"/>
              </w:rPr>
              <w:t>трёх</w:t>
            </w:r>
            <w:r w:rsidR="00633CE0" w:rsidRPr="00633CE0">
              <w:rPr>
                <w:rFonts w:eastAsia="Times New Roman"/>
                <w:b/>
                <w:kern w:val="0"/>
                <w:lang w:eastAsia="ru-RU"/>
              </w:rPr>
              <w:t>)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цены, устанавливающая правила расчета сумм, </w:t>
            </w:r>
            <w:r w:rsidRPr="00A33ABC">
              <w:lastRenderedPageBreak/>
              <w:t>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w:t>
            </w:r>
            <w:r w:rsidRPr="00A33ABC">
              <w:lastRenderedPageBreak/>
              <w:t>связанные с исполнением договора,</w:t>
            </w:r>
            <w:r w:rsidRPr="00A33ABC">
              <w:rPr>
                <w:sz w:val="22"/>
                <w:szCs w:val="22"/>
              </w:rPr>
              <w:t xml:space="preserve"> и составляет: </w:t>
            </w:r>
          </w:p>
          <w:p w:rsidR="00B32D25" w:rsidRPr="00A33ABC" w:rsidRDefault="001C0042" w:rsidP="00B32D25">
            <w:r>
              <w:rPr>
                <w:b/>
                <w:kern w:val="2"/>
              </w:rPr>
              <w:t>138 540,50</w:t>
            </w:r>
            <w:r w:rsidRPr="00142364">
              <w:rPr>
                <w:b/>
                <w:kern w:val="2"/>
              </w:rPr>
              <w:t xml:space="preserve"> (</w:t>
            </w:r>
            <w:r>
              <w:rPr>
                <w:b/>
                <w:kern w:val="2"/>
              </w:rPr>
              <w:t>Сто тридцать восемь тысяч пятьсот сорок</w:t>
            </w:r>
            <w:r w:rsidRPr="00142364">
              <w:rPr>
                <w:b/>
                <w:kern w:val="2"/>
              </w:rPr>
              <w:t>) рубл</w:t>
            </w:r>
            <w:r>
              <w:rPr>
                <w:b/>
                <w:kern w:val="2"/>
              </w:rPr>
              <w:t>ей</w:t>
            </w:r>
            <w:r w:rsidRPr="00142364">
              <w:rPr>
                <w:b/>
                <w:kern w:val="2"/>
              </w:rPr>
              <w:t xml:space="preserve"> </w:t>
            </w:r>
            <w:r>
              <w:rPr>
                <w:b/>
                <w:kern w:val="2"/>
              </w:rPr>
              <w:t>50</w:t>
            </w:r>
            <w:r w:rsidRPr="00142364">
              <w:rPr>
                <w:b/>
                <w:kern w:val="2"/>
              </w:rPr>
              <w:t xml:space="preserve"> копеек</w:t>
            </w:r>
            <w:r w:rsidR="00DB3A4B" w:rsidRPr="00DB3A4B">
              <w:rPr>
                <w:b/>
              </w:rPr>
              <w:t>,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A424E3">
              <w:rPr>
                <w:sz w:val="22"/>
                <w:szCs w:val="22"/>
              </w:rPr>
              <w:t>19</w:t>
            </w:r>
            <w:r w:rsidR="00706DB3">
              <w:rPr>
                <w:sz w:val="22"/>
                <w:szCs w:val="22"/>
              </w:rPr>
              <w:t>.</w:t>
            </w:r>
            <w:r w:rsidR="00B66A71">
              <w:rPr>
                <w:sz w:val="22"/>
                <w:szCs w:val="22"/>
              </w:rPr>
              <w:t>11</w:t>
            </w:r>
            <w:r w:rsidR="008C5305">
              <w:rPr>
                <w:sz w:val="22"/>
                <w:szCs w:val="22"/>
              </w:rPr>
              <w:t>.2022</w:t>
            </w:r>
            <w:r w:rsidRPr="00A33ABC">
              <w:rPr>
                <w:sz w:val="22"/>
                <w:szCs w:val="22"/>
              </w:rPr>
              <w:t xml:space="preserve"> по 10:00 </w:t>
            </w:r>
            <w:r w:rsidR="00A424E3">
              <w:rPr>
                <w:sz w:val="22"/>
                <w:szCs w:val="22"/>
              </w:rPr>
              <w:t>28</w:t>
            </w:r>
            <w:r w:rsidRPr="00A33ABC">
              <w:rPr>
                <w:sz w:val="22"/>
                <w:szCs w:val="22"/>
              </w:rPr>
              <w:t>.</w:t>
            </w:r>
            <w:r w:rsidR="00473DC4">
              <w:rPr>
                <w:sz w:val="22"/>
                <w:szCs w:val="22"/>
              </w:rPr>
              <w:t>1</w:t>
            </w:r>
            <w:r w:rsidR="00B66A71">
              <w:rPr>
                <w:sz w:val="22"/>
                <w:szCs w:val="22"/>
              </w:rPr>
              <w:t>1</w:t>
            </w:r>
            <w:r w:rsidR="008C5305">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proofErr w:type="spellStart"/>
            <w:r w:rsidRPr="00A060A3">
              <w:rPr>
                <w:lang w:val="en-US"/>
              </w:rPr>
              <w:t>estp</w:t>
            </w:r>
            <w:proofErr w:type="spellEnd"/>
            <w:r w:rsidRPr="00AE43FE">
              <w:t>.</w:t>
            </w:r>
            <w:proofErr w:type="spellStart"/>
            <w:r w:rsidRPr="00A060A3">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A424E3">
              <w:rPr>
                <w:sz w:val="22"/>
                <w:szCs w:val="22"/>
              </w:rPr>
              <w:t>1</w:t>
            </w:r>
            <w:r w:rsidR="00473DC4">
              <w:rPr>
                <w:sz w:val="22"/>
                <w:szCs w:val="22"/>
              </w:rPr>
              <w:t>9</w:t>
            </w:r>
            <w:r w:rsidR="00F76B6E">
              <w:rPr>
                <w:sz w:val="22"/>
                <w:szCs w:val="22"/>
              </w:rPr>
              <w:t>.</w:t>
            </w:r>
            <w:r w:rsidR="00B66A71">
              <w:rPr>
                <w:sz w:val="22"/>
                <w:szCs w:val="22"/>
              </w:rPr>
              <w:t>11</w:t>
            </w:r>
            <w:r w:rsidR="00AE43FE">
              <w:rPr>
                <w:sz w:val="22"/>
                <w:szCs w:val="22"/>
              </w:rPr>
              <w:t>.2022</w:t>
            </w:r>
          </w:p>
          <w:p w:rsidR="002C12B8" w:rsidRPr="00A33ABC" w:rsidRDefault="002C12B8" w:rsidP="00A424E3">
            <w:pPr>
              <w:rPr>
                <w:b/>
              </w:rPr>
            </w:pPr>
            <w:r w:rsidRPr="00A33ABC">
              <w:rPr>
                <w:sz w:val="22"/>
                <w:szCs w:val="22"/>
              </w:rPr>
              <w:t xml:space="preserve">Дата и время окончания подачи заявок: </w:t>
            </w:r>
            <w:bookmarkStart w:id="1" w:name="OLE_LINK21"/>
            <w:bookmarkStart w:id="2" w:name="OLE_LINK22"/>
            <w:r w:rsidR="00A424E3">
              <w:rPr>
                <w:sz w:val="22"/>
                <w:szCs w:val="22"/>
              </w:rPr>
              <w:t>28</w:t>
            </w:r>
            <w:r w:rsidR="00706DB3">
              <w:rPr>
                <w:sz w:val="22"/>
                <w:szCs w:val="22"/>
              </w:rPr>
              <w:t>.</w:t>
            </w:r>
            <w:r w:rsidR="00473DC4">
              <w:rPr>
                <w:sz w:val="22"/>
                <w:szCs w:val="22"/>
              </w:rPr>
              <w:t>1</w:t>
            </w:r>
            <w:r w:rsidR="00B66A71">
              <w:rPr>
                <w:sz w:val="22"/>
                <w:szCs w:val="22"/>
              </w:rPr>
              <w:t>1</w:t>
            </w:r>
            <w:r w:rsidR="00AE43FE">
              <w:rPr>
                <w:sz w:val="22"/>
                <w:szCs w:val="22"/>
              </w:rPr>
              <w:t>.2022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A424E3">
              <w:rPr>
                <w:rFonts w:eastAsia="Calibri"/>
                <w:color w:val="000000"/>
                <w:kern w:val="0"/>
              </w:rPr>
              <w:t>28</w:t>
            </w:r>
            <w:r w:rsidR="00706DB3">
              <w:rPr>
                <w:rFonts w:eastAsia="Calibri"/>
                <w:color w:val="000000"/>
                <w:kern w:val="0"/>
              </w:rPr>
              <w:t>.</w:t>
            </w:r>
            <w:r w:rsidR="008F77D7">
              <w:rPr>
                <w:rFonts w:eastAsia="Calibri"/>
                <w:color w:val="000000"/>
                <w:kern w:val="0"/>
              </w:rPr>
              <w:t>1</w:t>
            </w:r>
            <w:r w:rsidR="00B66A71">
              <w:rPr>
                <w:rFonts w:eastAsia="Calibri"/>
                <w:color w:val="000000"/>
                <w:kern w:val="0"/>
              </w:rPr>
              <w:t>1</w:t>
            </w:r>
            <w:r w:rsidR="00803F24">
              <w:rPr>
                <w:rFonts w:eastAsia="Calibri"/>
                <w:color w:val="000000"/>
                <w:kern w:val="0"/>
              </w:rPr>
              <w:t>.202</w:t>
            </w:r>
            <w:r w:rsidR="00A34CF5">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A424E3">
              <w:rPr>
                <w:rFonts w:eastAsia="Calibri"/>
                <w:color w:val="000000"/>
                <w:kern w:val="0"/>
              </w:rPr>
              <w:t>28</w:t>
            </w:r>
            <w:r w:rsidR="00706DB3">
              <w:rPr>
                <w:rFonts w:eastAsia="Calibri"/>
                <w:color w:val="000000"/>
                <w:kern w:val="0"/>
              </w:rPr>
              <w:t>.</w:t>
            </w:r>
            <w:r w:rsidR="008F77D7">
              <w:rPr>
                <w:rFonts w:eastAsia="Calibri"/>
                <w:color w:val="000000"/>
                <w:kern w:val="0"/>
              </w:rPr>
              <w:t>1</w:t>
            </w:r>
            <w:r w:rsidR="00B66A71">
              <w:rPr>
                <w:rFonts w:eastAsia="Calibri"/>
                <w:color w:val="000000"/>
                <w:kern w:val="0"/>
              </w:rPr>
              <w:t>1</w:t>
            </w:r>
            <w:r w:rsidR="00A34CF5">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В течение одного часа с момента размещения в Единой </w:t>
            </w:r>
            <w:r w:rsidRPr="00A33ABC">
              <w:rPr>
                <w:bCs/>
                <w:sz w:val="22"/>
                <w:szCs w:val="22"/>
              </w:rPr>
              <w:lastRenderedPageBreak/>
              <w:t>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w:t>
            </w:r>
            <w:r w:rsidRPr="00A33ABC">
              <w:rPr>
                <w:color w:val="000000"/>
              </w:rPr>
              <w:lastRenderedPageBreak/>
              <w:t>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lastRenderedPageBreak/>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w:t>
      </w:r>
      <w:r w:rsidR="00734910">
        <w:rPr>
          <w:b/>
        </w:rPr>
        <w:t xml:space="preserve"> (далее – Положение)</w:t>
      </w:r>
      <w:r w:rsidRPr="0046777E">
        <w:rPr>
          <w:b/>
        </w:rPr>
        <w:t xml:space="preserve">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9759D" w:rsidRPr="0089759D">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734910">
        <w:rPr>
          <w:bCs/>
          <w:sz w:val="22"/>
          <w:szCs w:val="22"/>
        </w:rPr>
        <w:t xml:space="preserve">настоящего Положения, </w:t>
      </w:r>
      <w:r w:rsidRPr="00734910">
        <w:rPr>
          <w:bCs/>
          <w:sz w:val="22"/>
          <w:szCs w:val="22"/>
        </w:rPr>
        <w:br/>
        <w:t xml:space="preserve">в случае подачи заявки на участие в запросе котировок в электронной форме коллективным участником, </w:t>
      </w:r>
      <w:r w:rsidRPr="00734910">
        <w:rPr>
          <w:sz w:val="22"/>
          <w:szCs w:val="22"/>
        </w:rPr>
        <w:lastRenderedPageBreak/>
        <w:t>указанным в разделе 77 настоящего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копии учредительных документов участника запроса котировок в электронной форме (для юридических лиц);</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Default="00734910" w:rsidP="00734910">
      <w:pPr>
        <w:tabs>
          <w:tab w:val="left" w:pos="-15"/>
        </w:tabs>
        <w:autoSpaceDE w:val="0"/>
        <w:spacing w:after="120"/>
        <w:ind w:left="-15" w:hanging="360"/>
        <w:jc w:val="both"/>
        <w:rPr>
          <w:sz w:val="22"/>
          <w:szCs w:val="22"/>
        </w:rPr>
      </w:pPr>
      <w:r w:rsidRPr="0073491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.2.5. Независимую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.2.6. Предусмотренное одним из следующих пунктов согласие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б) при осуществлении закупки товара или закупки работы, услуги, для выполнения, оказания которых используется товар:</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734910" w:rsidRPr="00734910" w:rsidRDefault="00734910" w:rsidP="00734910">
      <w:pPr>
        <w:tabs>
          <w:tab w:val="left" w:pos="-15"/>
        </w:tabs>
        <w:autoSpaceDE w:val="0"/>
        <w:spacing w:after="120"/>
        <w:ind w:left="-15" w:hanging="360"/>
        <w:jc w:val="both"/>
        <w:rPr>
          <w:sz w:val="22"/>
          <w:szCs w:val="22"/>
        </w:rPr>
      </w:pPr>
      <w:r>
        <w:rPr>
          <w:sz w:val="22"/>
          <w:szCs w:val="22"/>
        </w:rPr>
        <w:lastRenderedPageBreak/>
        <w:t>2</w:t>
      </w:r>
      <w:r w:rsidRPr="00734910">
        <w:rPr>
          <w:sz w:val="22"/>
          <w:szCs w:val="22"/>
        </w:rPr>
        <w:t>.2.8. Предложение о цене договора (цене единицы товара, работы, услуги).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данной заявки с нарушением требований, предусмотренных пунктом 46.5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получения заявки после даты или времени окончания срока подачи заявок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.11. Одновременно с возвратом заявки на участие в запросе котировок в электронной форме в соответствии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34910" w:rsidRPr="00CE08BC" w:rsidRDefault="00734910" w:rsidP="00734910">
      <w:pPr>
        <w:tabs>
          <w:tab w:val="left" w:pos="-15"/>
        </w:tabs>
        <w:autoSpaceDE w:val="0"/>
        <w:spacing w:after="120"/>
        <w:ind w:left="-15" w:hanging="360"/>
        <w:jc w:val="both"/>
        <w:rPr>
          <w:sz w:val="22"/>
          <w:szCs w:val="22"/>
        </w:rPr>
      </w:pPr>
    </w:p>
    <w:p w:rsidR="008251DD" w:rsidRPr="00CE08BC" w:rsidRDefault="005F7055" w:rsidP="008251DD">
      <w:pPr>
        <w:tabs>
          <w:tab w:val="left" w:pos="-15"/>
        </w:tabs>
        <w:autoSpaceDE w:val="0"/>
        <w:spacing w:after="120"/>
        <w:ind w:left="-15" w:hanging="360"/>
        <w:jc w:val="both"/>
        <w:rPr>
          <w:b/>
        </w:rPr>
      </w:pPr>
      <w:r w:rsidRPr="00CE08BC">
        <w:rPr>
          <w:b/>
        </w:rPr>
        <w:lastRenderedPageBreak/>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.2. В срок не более 3 рабочих дней с даты направления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.3. Заявка участника запроса котировок в электронной форме отклоняется Комиссией в случае:</w:t>
      </w:r>
    </w:p>
    <w:p w:rsidR="0074472C" w:rsidRPr="0074472C" w:rsidRDefault="0074472C" w:rsidP="0074472C">
      <w:pPr>
        <w:tabs>
          <w:tab w:val="left" w:pos="-15"/>
        </w:tabs>
        <w:autoSpaceDE w:val="0"/>
        <w:spacing w:after="120"/>
        <w:ind w:left="-15" w:hanging="360"/>
        <w:rPr>
          <w:sz w:val="22"/>
          <w:szCs w:val="22"/>
        </w:rPr>
      </w:pPr>
      <w:proofErr w:type="spellStart"/>
      <w:r w:rsidRPr="0074472C">
        <w:rPr>
          <w:sz w:val="22"/>
          <w:szCs w:val="22"/>
        </w:rPr>
        <w:t>непредоставления</w:t>
      </w:r>
      <w:proofErr w:type="spellEnd"/>
      <w:r w:rsidRPr="0074472C">
        <w:rPr>
          <w:sz w:val="22"/>
          <w:szCs w:val="22"/>
        </w:rPr>
        <w:t xml:space="preserve"> документов и (или) информации</w:t>
      </w:r>
      <w:r w:rsidR="00DE1C1F">
        <w:rPr>
          <w:sz w:val="22"/>
          <w:szCs w:val="22"/>
        </w:rPr>
        <w:t>, предусмотренных пунктом 46.2</w:t>
      </w:r>
      <w:r w:rsidRPr="0074472C">
        <w:rPr>
          <w:sz w:val="22"/>
          <w:szCs w:val="22"/>
        </w:rPr>
        <w:t xml:space="preserve">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несоответствия информации, предусмотренной пунктом 46.2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предоставления независимой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Отклонение заявки на участие в запросе котировок в электронной форме по основаниям, не предусмотренным пунктом 47.3 Положения, за исключением случая, установленного пунктом 77.5 Положения, не допускается.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дате подписания протокола;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количестве поданных заявок на участие в запросе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w:t>
      </w:r>
      <w:r w:rsidRPr="0074472C">
        <w:rPr>
          <w:sz w:val="22"/>
          <w:szCs w:val="22"/>
        </w:rPr>
        <w:lastRenderedPageBreak/>
        <w:t>(в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поименном составе присутствующих членов Комиссии при рассмотрении заявок;</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наименовании (для юридических лиц), фамилии, об имени, отчестве </w:t>
      </w:r>
      <w:r w:rsidRPr="0074472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74472C">
        <w:rPr>
          <w:sz w:val="22"/>
          <w:szCs w:val="22"/>
        </w:rPr>
        <w:br/>
        <w:t>в электронной форме которых присвоены первый и второй номера;</w:t>
      </w:r>
    </w:p>
    <w:p w:rsidR="0074472C" w:rsidRPr="0074472C" w:rsidRDefault="0074472C" w:rsidP="0074472C">
      <w:pPr>
        <w:tabs>
          <w:tab w:val="left" w:pos="-15"/>
        </w:tabs>
        <w:autoSpaceDE w:val="0"/>
        <w:spacing w:after="120"/>
        <w:ind w:left="-15" w:hanging="360"/>
        <w:rPr>
          <w:sz w:val="22"/>
          <w:szCs w:val="22"/>
        </w:rPr>
      </w:pPr>
      <w:proofErr w:type="gramStart"/>
      <w:r w:rsidRPr="0074472C">
        <w:rPr>
          <w:sz w:val="22"/>
          <w:szCs w:val="22"/>
        </w:rPr>
        <w:t>о причинах</w:t>
      </w:r>
      <w:proofErr w:type="gramEnd"/>
      <w:r w:rsidRPr="0074472C">
        <w:rPr>
          <w:sz w:val="22"/>
          <w:szCs w:val="22"/>
        </w:rPr>
        <w:t xml:space="preserve"> по которым запрос котировок в электронной форме признан несостоявшимся в случае признания его таковым.</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.8. В случае установления недостоверности информации, содержащейся в документах, представленных </w:t>
      </w:r>
      <w:bookmarkStart w:id="4" w:name="_Hlk103848260"/>
      <w:r w:rsidRPr="0074472C">
        <w:rPr>
          <w:sz w:val="22"/>
          <w:szCs w:val="22"/>
        </w:rPr>
        <w:t>победителем запроса котировок в электронной форме</w:t>
      </w:r>
      <w:bookmarkEnd w:id="4"/>
      <w:r w:rsidRPr="0074472C">
        <w:rPr>
          <w:sz w:val="22"/>
          <w:szCs w:val="22"/>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указанный протокол включаются сведения:</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месте, дате и времени его составления,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лице, с которым Заказчик отказывается заключить договор,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фактах, которые являются основанием для принятия такого решения, </w:t>
      </w:r>
      <w:r w:rsidRPr="0074472C">
        <w:rPr>
          <w:sz w:val="22"/>
          <w:szCs w:val="22"/>
        </w:rPr>
        <w:br/>
        <w:t xml:space="preserve">а также реквизиты документов, подтверждающих такие факты. </w:t>
      </w:r>
    </w:p>
    <w:p w:rsidR="005F7055" w:rsidRPr="00CE08BC" w:rsidRDefault="0074472C" w:rsidP="0074472C">
      <w:pPr>
        <w:tabs>
          <w:tab w:val="left" w:pos="-15"/>
        </w:tabs>
        <w:autoSpaceDE w:val="0"/>
        <w:spacing w:after="120"/>
        <w:ind w:left="-15" w:hanging="360"/>
        <w:rPr>
          <w:sz w:val="22"/>
          <w:szCs w:val="22"/>
        </w:rPr>
      </w:pPr>
      <w:r w:rsidRPr="0074472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8F6073" w:rsidRPr="008F6073" w:rsidRDefault="00925DF8" w:rsidP="008F6073">
      <w:pPr>
        <w:tabs>
          <w:tab w:val="left" w:pos="-15"/>
        </w:tabs>
        <w:autoSpaceDE w:val="0"/>
        <w:spacing w:after="120"/>
        <w:ind w:left="-15" w:hanging="360"/>
        <w:jc w:val="both"/>
        <w:rPr>
          <w:sz w:val="22"/>
          <w:szCs w:val="22"/>
        </w:rPr>
      </w:pPr>
      <w:r w:rsidRPr="00CE08BC">
        <w:rPr>
          <w:sz w:val="22"/>
          <w:szCs w:val="22"/>
        </w:rPr>
        <w:t xml:space="preserve">4.1. </w:t>
      </w:r>
      <w:r w:rsidR="008F6073" w:rsidRPr="008F6073">
        <w:rPr>
          <w:sz w:val="22"/>
          <w:szCs w:val="22"/>
        </w:rPr>
        <w:t>Обязательные требования к участникам закупок:</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непроведение</w:t>
      </w:r>
      <w:proofErr w:type="spellEnd"/>
      <w:r w:rsidRPr="008F607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неприостановление</w:t>
      </w:r>
      <w:proofErr w:type="spellEnd"/>
      <w:r w:rsidRPr="008F6073">
        <w:rPr>
          <w:sz w:val="22"/>
          <w:szCs w:val="22"/>
        </w:rPr>
        <w:t xml:space="preserve"> деятельности участника закупки в порядке, предусмотренном </w:t>
      </w:r>
      <w:hyperlink r:id="rId9" w:history="1">
        <w:r w:rsidRPr="008F6073">
          <w:rPr>
            <w:rStyle w:val="a6"/>
            <w:sz w:val="22"/>
            <w:szCs w:val="22"/>
          </w:rPr>
          <w:t>Кодексом</w:t>
        </w:r>
      </w:hyperlink>
      <w:r w:rsidRPr="008F6073">
        <w:rPr>
          <w:sz w:val="22"/>
          <w:szCs w:val="22"/>
        </w:rPr>
        <w:t xml:space="preserve"> Российской Федерации </w:t>
      </w:r>
      <w:r w:rsidRPr="008F6073">
        <w:rPr>
          <w:sz w:val="22"/>
          <w:szCs w:val="22"/>
        </w:rPr>
        <w:lastRenderedPageBreak/>
        <w:t>об административных правонарушениях, на день подачи заявки на участие в конкурентной закупке;</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sidRPr="008F6073">
        <w:rPr>
          <w:sz w:val="22"/>
          <w:szCs w:val="22"/>
        </w:rPr>
        <w:br/>
        <w:t>и административного наказания в виде дисквалификации;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6073">
        <w:rPr>
          <w:sz w:val="22"/>
          <w:szCs w:val="22"/>
        </w:rPr>
        <w:t>неполнородными</w:t>
      </w:r>
      <w:proofErr w:type="spellEnd"/>
      <w:r w:rsidRPr="008F6073">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участник закупки не является офшорной компанией;</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у участника закупки фактов привлечения в течение двух лет </w:t>
      </w:r>
      <w:r w:rsidRPr="008F6073">
        <w:rPr>
          <w:sz w:val="22"/>
          <w:szCs w:val="22"/>
        </w:rPr>
        <w:br/>
        <w:t>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6073" w:rsidRPr="008F6073" w:rsidRDefault="008F6073" w:rsidP="008F6073">
      <w:pPr>
        <w:tabs>
          <w:tab w:val="left" w:pos="-15"/>
        </w:tabs>
        <w:autoSpaceDE w:val="0"/>
        <w:spacing w:after="120"/>
        <w:ind w:left="-15" w:hanging="360"/>
        <w:jc w:val="both"/>
        <w:rPr>
          <w:sz w:val="22"/>
          <w:szCs w:val="22"/>
        </w:rPr>
      </w:pPr>
      <w:bookmarkStart w:id="5" w:name="P237"/>
      <w:bookmarkEnd w:id="5"/>
      <w:r>
        <w:rPr>
          <w:sz w:val="22"/>
          <w:szCs w:val="22"/>
        </w:rPr>
        <w:t>4</w:t>
      </w:r>
      <w:r w:rsidRPr="008F6073">
        <w:rPr>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F6073">
          <w:rPr>
            <w:rStyle w:val="a6"/>
            <w:sz w:val="22"/>
            <w:szCs w:val="22"/>
          </w:rPr>
          <w:t>статьей 5</w:t>
        </w:r>
      </w:hyperlink>
      <w:r w:rsidRPr="008F6073">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8F6073" w:rsidRPr="008F6073" w:rsidRDefault="008F6073" w:rsidP="008F6073">
      <w:pPr>
        <w:tabs>
          <w:tab w:val="left" w:pos="-15"/>
        </w:tabs>
        <w:autoSpaceDE w:val="0"/>
        <w:spacing w:after="120"/>
        <w:ind w:left="-15" w:hanging="360"/>
        <w:jc w:val="both"/>
        <w:rPr>
          <w:sz w:val="22"/>
          <w:szCs w:val="22"/>
        </w:rPr>
      </w:pPr>
      <w:r>
        <w:rPr>
          <w:sz w:val="22"/>
          <w:szCs w:val="22"/>
        </w:rPr>
        <w:t>4</w:t>
      </w:r>
      <w:r w:rsidRPr="008F6073">
        <w:rPr>
          <w:sz w:val="22"/>
          <w:szCs w:val="22"/>
        </w:rPr>
        <w:t xml:space="preserve">.3. Заказчик определяет требования к участникам закупки в документации о конкурентной закупке, извещении о </w:t>
      </w:r>
      <w:r w:rsidRPr="008F6073">
        <w:rPr>
          <w:sz w:val="22"/>
          <w:szCs w:val="22"/>
        </w:rPr>
        <w:lastRenderedPageBreak/>
        <w:t>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8F6073" w:rsidP="008F6073">
      <w:pPr>
        <w:tabs>
          <w:tab w:val="left" w:pos="-15"/>
        </w:tabs>
        <w:autoSpaceDE w:val="0"/>
        <w:spacing w:after="120"/>
        <w:ind w:left="-15" w:hanging="360"/>
        <w:jc w:val="both"/>
        <w:rPr>
          <w:sz w:val="22"/>
          <w:szCs w:val="22"/>
        </w:rPr>
      </w:pPr>
      <w:bookmarkStart w:id="6" w:name="P238"/>
      <w:bookmarkEnd w:id="6"/>
      <w:r>
        <w:rPr>
          <w:sz w:val="22"/>
          <w:szCs w:val="22"/>
        </w:rPr>
        <w:t>4</w:t>
      </w:r>
      <w:r w:rsidRPr="008F6073">
        <w:rPr>
          <w:sz w:val="22"/>
          <w:szCs w:val="22"/>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F6073">
        <w:rPr>
          <w:sz w:val="22"/>
          <w:szCs w:val="22"/>
          <w:vertAlign w:val="superscript"/>
        </w:rPr>
        <w:footnoteReference w:id="1"/>
      </w:r>
      <w:r w:rsidRPr="008F6073">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 xml:space="preserve">5.1.4. 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w:t>
      </w:r>
      <w:r w:rsidRPr="00CE08BC">
        <w:rPr>
          <w:sz w:val="22"/>
          <w:szCs w:val="22"/>
        </w:rPr>
        <w:lastRenderedPageBreak/>
        <w:t xml:space="preserve">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1"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2"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3"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4"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xml:space="preserve">» и регламентом работы электронной </w:t>
      </w:r>
      <w:r w:rsidRPr="00CE08BC">
        <w:rPr>
          <w:sz w:val="22"/>
          <w:szCs w:val="22"/>
        </w:rPr>
        <w:lastRenderedPageBreak/>
        <w:t>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lastRenderedPageBreak/>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5"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6"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EB6539" w:rsidRPr="00EB6539" w:rsidRDefault="005F7055" w:rsidP="00AB069C">
      <w:pPr>
        <w:tabs>
          <w:tab w:val="left" w:pos="-15"/>
        </w:tabs>
        <w:autoSpaceDE w:val="0"/>
        <w:spacing w:after="120"/>
        <w:ind w:left="-15" w:hanging="360"/>
        <w:jc w:val="both"/>
      </w:pPr>
      <w:r w:rsidRPr="00CE08BC">
        <w:rPr>
          <w:sz w:val="22"/>
          <w:szCs w:val="22"/>
        </w:rPr>
        <w:t xml:space="preserve">7.1.  </w:t>
      </w:r>
      <w:r w:rsidR="00EB6539" w:rsidRPr="00EB6539">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в порядке, установленном разделом 63 Положения.</w:t>
      </w:r>
    </w:p>
    <w:p w:rsidR="00EB6539" w:rsidRPr="00EB6539" w:rsidRDefault="00EB6539" w:rsidP="00EB6539">
      <w:pPr>
        <w:tabs>
          <w:tab w:val="left" w:pos="-15"/>
        </w:tabs>
        <w:autoSpaceDE w:val="0"/>
        <w:spacing w:after="120"/>
        <w:ind w:left="-15" w:hanging="360"/>
        <w:jc w:val="both"/>
        <w:rPr>
          <w:sz w:val="22"/>
          <w:szCs w:val="22"/>
        </w:rPr>
      </w:pPr>
      <w:r>
        <w:rPr>
          <w:sz w:val="22"/>
          <w:szCs w:val="22"/>
        </w:rPr>
        <w:lastRenderedPageBreak/>
        <w:t>7</w:t>
      </w:r>
      <w:r w:rsidRPr="00EB6539">
        <w:rPr>
          <w:sz w:val="22"/>
          <w:szCs w:val="22"/>
        </w:rPr>
        <w:t>.2.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w:t>
      </w:r>
    </w:p>
    <w:p w:rsidR="00EB6539" w:rsidRPr="00EB6539" w:rsidRDefault="00EB6539" w:rsidP="00EB6539">
      <w:pPr>
        <w:tabs>
          <w:tab w:val="left" w:pos="-15"/>
        </w:tabs>
        <w:autoSpaceDE w:val="0"/>
        <w:spacing w:after="120"/>
        <w:ind w:left="-15" w:hanging="360"/>
        <w:jc w:val="both"/>
        <w:rPr>
          <w:sz w:val="22"/>
          <w:szCs w:val="22"/>
        </w:rPr>
      </w:pPr>
      <w:r w:rsidRPr="00EB6539">
        <w:rPr>
          <w:sz w:val="22"/>
          <w:szCs w:val="22"/>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17" w:anchor="P117" w:history="1">
        <w:r w:rsidRPr="00EB6539">
          <w:rPr>
            <w:rStyle w:val="a6"/>
            <w:sz w:val="22"/>
            <w:szCs w:val="22"/>
          </w:rPr>
          <w:t xml:space="preserve">разделом </w:t>
        </w:r>
      </w:hyperlink>
      <w:r w:rsidRPr="00EB6539">
        <w:rPr>
          <w:sz w:val="22"/>
          <w:szCs w:val="22"/>
        </w:rPr>
        <w:t>6 Положения.</w:t>
      </w:r>
    </w:p>
    <w:p w:rsidR="005F7055" w:rsidRPr="00CE08BC" w:rsidRDefault="00EB6539" w:rsidP="00EB6539">
      <w:pPr>
        <w:tabs>
          <w:tab w:val="left" w:pos="-15"/>
        </w:tabs>
        <w:autoSpaceDE w:val="0"/>
        <w:spacing w:after="120"/>
        <w:ind w:left="-15" w:hanging="360"/>
        <w:jc w:val="both"/>
        <w:rPr>
          <w:sz w:val="22"/>
          <w:szCs w:val="22"/>
        </w:rPr>
      </w:pPr>
      <w:r w:rsidRPr="00EB653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w:t>
      </w:r>
      <w:proofErr w:type="gramStart"/>
      <w:r w:rsidRPr="00CE08BC">
        <w:rPr>
          <w:sz w:val="22"/>
          <w:szCs w:val="22"/>
        </w:rPr>
        <w:t>заявки..</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CE08BC">
        <w:rPr>
          <w:sz w:val="22"/>
          <w:szCs w:val="22"/>
        </w:rPr>
        <w:t>в 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w:t>
      </w:r>
      <w:r w:rsidRPr="00CE08BC">
        <w:rPr>
          <w:sz w:val="22"/>
          <w:szCs w:val="22"/>
        </w:rPr>
        <w:lastRenderedPageBreak/>
        <w:t>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D25E74" w:rsidRPr="000F6DB0" w:rsidRDefault="00D25E74" w:rsidP="00D25E74">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F6DB0">
        <w:rPr>
          <w:rFonts w:eastAsia="Times New Roman"/>
          <w:b/>
          <w:color w:val="000000"/>
          <w:kern w:val="0"/>
          <w:lang w:eastAsia="ru-RU"/>
        </w:rPr>
        <w:t>Техническое задание</w:t>
      </w:r>
    </w:p>
    <w:p w:rsidR="00D25E74" w:rsidRPr="000F6DB0" w:rsidRDefault="00D25E74" w:rsidP="00D25E74">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sidR="00944535">
        <w:rPr>
          <w:rFonts w:eastAsia="Times New Roman"/>
          <w:b/>
          <w:bCs/>
          <w:color w:val="000000"/>
          <w:kern w:val="0"/>
          <w:lang w:eastAsia="ru-RU"/>
        </w:rPr>
        <w:t>п</w:t>
      </w:r>
      <w:r w:rsidR="00944535" w:rsidRPr="00944535">
        <w:rPr>
          <w:rFonts w:eastAsia="Times New Roman"/>
          <w:b/>
          <w:bCs/>
          <w:color w:val="000000"/>
          <w:kern w:val="0"/>
          <w:lang w:eastAsia="ru-RU"/>
        </w:rPr>
        <w:t>оставк</w:t>
      </w:r>
      <w:r w:rsidR="00944535">
        <w:rPr>
          <w:rFonts w:eastAsia="Times New Roman"/>
          <w:b/>
          <w:bCs/>
          <w:color w:val="000000"/>
          <w:kern w:val="0"/>
          <w:lang w:eastAsia="ru-RU"/>
        </w:rPr>
        <w:t>у</w:t>
      </w:r>
      <w:r w:rsidR="00944535" w:rsidRPr="00944535">
        <w:rPr>
          <w:rFonts w:eastAsia="Times New Roman"/>
          <w:b/>
          <w:bCs/>
          <w:color w:val="000000"/>
          <w:kern w:val="0"/>
          <w:lang w:eastAsia="ru-RU"/>
        </w:rPr>
        <w:t xml:space="preserve"> расходных материалов для утилизации медицинских отходов</w:t>
      </w:r>
      <w:r w:rsidRPr="000F6DB0">
        <w:rPr>
          <w:rFonts w:eastAsia="Times New Roman"/>
          <w:b/>
          <w:kern w:val="0"/>
          <w:lang w:eastAsia="ru-RU"/>
        </w:rPr>
        <w:t xml:space="preserve"> </w:t>
      </w:r>
    </w:p>
    <w:p w:rsidR="00D25E74" w:rsidRPr="000F6DB0" w:rsidRDefault="00D25E74" w:rsidP="00D25E74">
      <w:pPr>
        <w:widowControl/>
        <w:suppressAutoHyphens w:val="0"/>
        <w:rPr>
          <w:rFonts w:eastAsia="Times New Roman"/>
          <w:kern w:val="0"/>
          <w:lang w:eastAsia="ru-RU"/>
        </w:rPr>
      </w:pPr>
    </w:p>
    <w:p w:rsidR="00D25E74" w:rsidRPr="000F6DB0" w:rsidRDefault="00D25E74" w:rsidP="00D25E74">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00944535">
        <w:rPr>
          <w:rFonts w:eastAsia="Times New Roman"/>
          <w:b/>
          <w:kern w:val="0"/>
          <w:lang w:eastAsia="ru-RU"/>
        </w:rPr>
        <w:t>п</w:t>
      </w:r>
      <w:r w:rsidR="00944535" w:rsidRPr="00944535">
        <w:rPr>
          <w:rFonts w:eastAsia="Times New Roman"/>
          <w:b/>
          <w:kern w:val="0"/>
          <w:lang w:eastAsia="ru-RU"/>
        </w:rPr>
        <w:t>оставк</w:t>
      </w:r>
      <w:r w:rsidR="00944535">
        <w:rPr>
          <w:rFonts w:eastAsia="Times New Roman"/>
          <w:b/>
          <w:kern w:val="0"/>
          <w:lang w:eastAsia="ru-RU"/>
        </w:rPr>
        <w:t>у</w:t>
      </w:r>
      <w:r w:rsidR="00944535" w:rsidRPr="00944535">
        <w:rPr>
          <w:rFonts w:eastAsia="Times New Roman"/>
          <w:b/>
          <w:kern w:val="0"/>
          <w:lang w:eastAsia="ru-RU"/>
        </w:rPr>
        <w:t xml:space="preserve"> расходных материалов для утилизации медицинских отходов</w:t>
      </w:r>
      <w:r w:rsidRPr="000F6DB0">
        <w:rPr>
          <w:rFonts w:eastAsia="Times New Roman"/>
          <w:b/>
          <w:kern w:val="0"/>
          <w:lang w:eastAsia="ru-RU"/>
        </w:rPr>
        <w:t xml:space="preserve"> </w:t>
      </w:r>
      <w:r w:rsidRPr="000F6DB0">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25E74" w:rsidRPr="000F6DB0" w:rsidRDefault="00D25E74" w:rsidP="00D25E74">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D25E74" w:rsidRPr="000F6DB0" w:rsidRDefault="00D25E74" w:rsidP="00D25E74">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B66A71">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B66A71">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25E74" w:rsidRPr="000F6DB0" w:rsidRDefault="00D25E74" w:rsidP="00D25E74">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D25E74" w:rsidRPr="000F6DB0"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25E74" w:rsidRPr="00A76792"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25E74" w:rsidRPr="000F6DB0" w:rsidRDefault="00D25E74" w:rsidP="00D25E74">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D25E74" w:rsidRPr="000F6DB0" w:rsidRDefault="00D25E74" w:rsidP="00D25E74">
      <w:pPr>
        <w:widowControl/>
        <w:suppressAutoHyphens w:val="0"/>
        <w:ind w:left="-284" w:firstLine="540"/>
        <w:jc w:val="both"/>
        <w:rPr>
          <w:rFonts w:eastAsia="Times New Roman"/>
          <w:b/>
          <w:bCs/>
          <w:kern w:val="0"/>
          <w:lang w:eastAsia="ru-RU"/>
        </w:rPr>
      </w:pPr>
    </w:p>
    <w:p w:rsidR="00D25E74" w:rsidRPr="000F6DB0" w:rsidRDefault="00D25E74" w:rsidP="00D25E74">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D25E74" w:rsidRPr="000F6DB0" w:rsidRDefault="00D25E74" w:rsidP="00D25E74">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25E74" w:rsidRPr="000F6DB0" w:rsidRDefault="00D25E74" w:rsidP="00D25E74">
      <w:pPr>
        <w:widowControl/>
        <w:suppressAutoHyphens w:val="0"/>
        <w:ind w:left="-284"/>
        <w:jc w:val="center"/>
        <w:rPr>
          <w:rFonts w:eastAsia="Times New Roman"/>
          <w:b/>
          <w:kern w:val="0"/>
          <w:lang w:eastAsia="ru-RU"/>
        </w:rPr>
      </w:pP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lastRenderedPageBreak/>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25E74" w:rsidRPr="000F6DB0" w:rsidRDefault="00D25E74" w:rsidP="00D25E74">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D25E74" w:rsidRPr="004C7604" w:rsidRDefault="00D25E74" w:rsidP="00D25E74">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B66A71">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B66A71">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D25E74" w:rsidRPr="000F6DB0" w:rsidRDefault="00D25E74" w:rsidP="00D25E74">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25E74" w:rsidRPr="000F6DB0" w:rsidRDefault="00D25E74" w:rsidP="00D25E74">
      <w:pPr>
        <w:widowControl/>
        <w:suppressAutoHyphens w:val="0"/>
        <w:jc w:val="center"/>
        <w:rPr>
          <w:rFonts w:eastAsia="Times New Roman"/>
          <w:b/>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25E74" w:rsidRPr="000F6DB0" w:rsidRDefault="00D25E74" w:rsidP="00D25E74">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D25E74" w:rsidRDefault="00D25E74" w:rsidP="00D25E74">
      <w:pPr>
        <w:widowControl/>
        <w:suppressAutoHyphens w:val="0"/>
        <w:jc w:val="both"/>
        <w:rPr>
          <w:rFonts w:eastAsia="Times New Roman"/>
          <w:bCs/>
          <w:kern w:val="0"/>
          <w:lang w:eastAsia="ru-RU"/>
        </w:rPr>
        <w:sectPr w:rsidR="00D25E74"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bookmarkEnd w:id="12"/>
    </w:p>
    <w:p w:rsidR="00D25E74" w:rsidRPr="000F6DB0" w:rsidRDefault="00D25E74" w:rsidP="00D25E74">
      <w:pPr>
        <w:widowControl/>
        <w:suppressAutoHyphens w:val="0"/>
        <w:jc w:val="both"/>
        <w:rPr>
          <w:rFonts w:eastAsia="Times New Roman"/>
          <w:bCs/>
          <w:kern w:val="0"/>
          <w:lang w:eastAsia="ru-RU"/>
        </w:rPr>
      </w:pPr>
    </w:p>
    <w:p w:rsidR="00D25E74"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5. СПЕЦИФИКАЦИЯ ТОВАРА</w:t>
      </w:r>
    </w:p>
    <w:p w:rsidR="004D0ABA" w:rsidRDefault="004D0ABA" w:rsidP="00D25E74">
      <w:pPr>
        <w:widowControl/>
        <w:suppressAutoHyphens w:val="0"/>
        <w:jc w:val="center"/>
        <w:rPr>
          <w:rFonts w:eastAsia="Times New Roman"/>
          <w:b/>
          <w:bCs/>
          <w:kern w:val="0"/>
          <w:lang w:eastAsia="ru-RU"/>
        </w:rPr>
      </w:pPr>
    </w:p>
    <w:tbl>
      <w:tblPr>
        <w:tblStyle w:val="TableStyle0"/>
        <w:tblW w:w="0" w:type="auto"/>
        <w:tblInd w:w="0" w:type="dxa"/>
        <w:tblLook w:val="04A0" w:firstRow="1" w:lastRow="0" w:firstColumn="1" w:lastColumn="0" w:noHBand="0" w:noVBand="1"/>
      </w:tblPr>
      <w:tblGrid>
        <w:gridCol w:w="851"/>
        <w:gridCol w:w="3038"/>
        <w:gridCol w:w="1389"/>
        <w:gridCol w:w="2476"/>
        <w:gridCol w:w="4579"/>
        <w:gridCol w:w="3077"/>
      </w:tblGrid>
      <w:tr w:rsidR="00811AFD" w:rsidTr="00811AFD">
        <w:trPr>
          <w:trHeight w:val="60"/>
        </w:trPr>
        <w:tc>
          <w:tcPr>
            <w:tcW w:w="851" w:type="dxa"/>
            <w:shd w:val="clear" w:color="FFFFFF" w:fill="auto"/>
          </w:tcPr>
          <w:p w:rsidR="00811AFD" w:rsidRDefault="00811AFD" w:rsidP="00341E84">
            <w:pPr>
              <w:rPr>
                <w:sz w:val="20"/>
                <w:szCs w:val="20"/>
              </w:rPr>
            </w:pPr>
          </w:p>
        </w:tc>
        <w:tc>
          <w:tcPr>
            <w:tcW w:w="3038" w:type="dxa"/>
            <w:shd w:val="clear" w:color="FFFFFF" w:fill="auto"/>
          </w:tcPr>
          <w:p w:rsidR="00811AFD" w:rsidRDefault="00811AFD" w:rsidP="00341E84">
            <w:pPr>
              <w:rPr>
                <w:sz w:val="20"/>
                <w:szCs w:val="20"/>
              </w:rPr>
            </w:pPr>
          </w:p>
        </w:tc>
        <w:tc>
          <w:tcPr>
            <w:tcW w:w="1389" w:type="dxa"/>
            <w:shd w:val="clear" w:color="FFFFFF" w:fill="auto"/>
          </w:tcPr>
          <w:p w:rsidR="00811AFD" w:rsidRDefault="00811AFD" w:rsidP="00341E84">
            <w:pPr>
              <w:rPr>
                <w:sz w:val="20"/>
                <w:szCs w:val="20"/>
              </w:rPr>
            </w:pPr>
          </w:p>
        </w:tc>
        <w:tc>
          <w:tcPr>
            <w:tcW w:w="2476" w:type="dxa"/>
            <w:shd w:val="clear" w:color="FFFFFF" w:fill="auto"/>
          </w:tcPr>
          <w:p w:rsidR="00811AFD" w:rsidRDefault="00811AFD" w:rsidP="00341E84">
            <w:pPr>
              <w:rPr>
                <w:sz w:val="20"/>
                <w:szCs w:val="20"/>
              </w:rPr>
            </w:pPr>
          </w:p>
        </w:tc>
        <w:tc>
          <w:tcPr>
            <w:tcW w:w="4579" w:type="dxa"/>
            <w:shd w:val="clear" w:color="FFFFFF" w:fill="auto"/>
          </w:tcPr>
          <w:p w:rsidR="00811AFD" w:rsidRDefault="00811AFD" w:rsidP="00341E84">
            <w:pPr>
              <w:rPr>
                <w:sz w:val="20"/>
                <w:szCs w:val="20"/>
              </w:rPr>
            </w:pPr>
          </w:p>
        </w:tc>
        <w:tc>
          <w:tcPr>
            <w:tcW w:w="3077" w:type="dxa"/>
            <w:shd w:val="clear" w:color="FFFFFF" w:fill="auto"/>
          </w:tcPr>
          <w:p w:rsidR="00811AFD" w:rsidRDefault="00811AFD" w:rsidP="00341E84">
            <w:pPr>
              <w:rPr>
                <w:sz w:val="20"/>
                <w:szCs w:val="20"/>
              </w:rPr>
            </w:pPr>
          </w:p>
        </w:tc>
      </w:tr>
      <w:tr w:rsidR="00811AFD" w:rsidTr="00811AFD">
        <w:trPr>
          <w:trHeight w:val="60"/>
        </w:trPr>
        <w:tc>
          <w:tcPr>
            <w:tcW w:w="851" w:type="dxa"/>
            <w:tcBorders>
              <w:top w:val="single" w:sz="5" w:space="0" w:color="auto"/>
              <w:left w:val="single" w:sz="5" w:space="0" w:color="auto"/>
              <w:bottom w:val="singl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w:t>
            </w:r>
          </w:p>
        </w:tc>
        <w:tc>
          <w:tcPr>
            <w:tcW w:w="3038" w:type="dxa"/>
            <w:tcBorders>
              <w:top w:val="single" w:sz="5" w:space="0" w:color="auto"/>
              <w:left w:val="single" w:sz="5" w:space="0" w:color="auto"/>
              <w:bottom w:val="single" w:sz="5" w:space="0" w:color="auto"/>
              <w:right w:val="single" w:sz="5" w:space="0" w:color="auto"/>
            </w:tcBorders>
            <w:shd w:val="clear" w:color="FFFFFF" w:fill="auto"/>
            <w:vAlign w:val="center"/>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Наименование</w:t>
            </w:r>
          </w:p>
        </w:tc>
        <w:tc>
          <w:tcPr>
            <w:tcW w:w="1389" w:type="dxa"/>
            <w:tcBorders>
              <w:top w:val="single" w:sz="5" w:space="0" w:color="auto"/>
              <w:left w:val="single" w:sz="5" w:space="0" w:color="auto"/>
              <w:bottom w:val="single" w:sz="5" w:space="0" w:color="auto"/>
              <w:right w:val="single" w:sz="5" w:space="0" w:color="auto"/>
            </w:tcBorders>
            <w:shd w:val="clear" w:color="FFFFFF" w:fill="auto"/>
            <w:vAlign w:val="center"/>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Единица измерения</w:t>
            </w:r>
          </w:p>
        </w:tc>
        <w:tc>
          <w:tcPr>
            <w:tcW w:w="2476" w:type="dxa"/>
            <w:tcBorders>
              <w:top w:val="single" w:sz="5" w:space="0" w:color="auto"/>
              <w:left w:val="single" w:sz="5" w:space="0" w:color="auto"/>
              <w:bottom w:val="single" w:sz="5" w:space="0" w:color="auto"/>
              <w:right w:val="single" w:sz="5" w:space="0" w:color="auto"/>
            </w:tcBorders>
            <w:shd w:val="clear" w:color="FFFFFF" w:fill="auto"/>
            <w:vAlign w:val="center"/>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Количество</w:t>
            </w:r>
          </w:p>
        </w:tc>
        <w:tc>
          <w:tcPr>
            <w:tcW w:w="4579" w:type="dxa"/>
            <w:tcBorders>
              <w:top w:val="single" w:sz="5" w:space="0" w:color="auto"/>
              <w:left w:val="single" w:sz="5" w:space="0" w:color="auto"/>
              <w:bottom w:val="single" w:sz="5" w:space="0" w:color="auto"/>
              <w:right w:val="single" w:sz="5" w:space="0" w:color="auto"/>
            </w:tcBorders>
            <w:shd w:val="clear" w:color="FFFFFF" w:fill="auto"/>
            <w:vAlign w:val="center"/>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Характеристика</w:t>
            </w:r>
            <w:r w:rsidR="005B759A">
              <w:rPr>
                <w:rFonts w:eastAsia="Times New Roman"/>
                <w:kern w:val="0"/>
                <w:lang w:eastAsia="ru-RU"/>
              </w:rPr>
              <w:t>/показатель</w:t>
            </w:r>
          </w:p>
        </w:tc>
        <w:tc>
          <w:tcPr>
            <w:tcW w:w="3077" w:type="dxa"/>
            <w:tcBorders>
              <w:top w:val="single" w:sz="5" w:space="0" w:color="auto"/>
              <w:left w:val="single" w:sz="5" w:space="0" w:color="auto"/>
              <w:bottom w:val="single" w:sz="5" w:space="0" w:color="auto"/>
              <w:right w:val="single" w:sz="5" w:space="0" w:color="auto"/>
            </w:tcBorders>
            <w:shd w:val="clear" w:color="FFFFFF" w:fill="auto"/>
            <w:vAlign w:val="center"/>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Обоснование</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B66A71">
            <w:pPr>
              <w:widowControl/>
              <w:suppressAutoHyphens w:val="0"/>
              <w:jc w:val="center"/>
              <w:rPr>
                <w:rFonts w:eastAsia="Times New Roman"/>
                <w:kern w:val="0"/>
                <w:lang w:eastAsia="ru-RU"/>
              </w:rPr>
            </w:pPr>
            <w:r>
              <w:rPr>
                <w:rFonts w:eastAsia="Times New Roman"/>
                <w:kern w:val="0"/>
                <w:lang w:eastAsia="ru-RU"/>
              </w:rPr>
              <w:t>1</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811AFD">
            <w:pPr>
              <w:widowControl/>
              <w:suppressAutoHyphens w:val="0"/>
              <w:ind w:firstLine="52"/>
              <w:jc w:val="center"/>
              <w:rPr>
                <w:rFonts w:eastAsia="Times New Roman"/>
                <w:kern w:val="0"/>
                <w:lang w:eastAsia="ru-RU"/>
              </w:rPr>
            </w:pPr>
            <w:r w:rsidRPr="00443390">
              <w:rPr>
                <w:rFonts w:eastAsia="Times New Roman"/>
                <w:kern w:val="0"/>
                <w:lang w:eastAsia="ru-RU"/>
              </w:rPr>
              <w:t xml:space="preserve">Контейнер для сбора острого инструментария класса Б, </w:t>
            </w:r>
            <w:proofErr w:type="gramStart"/>
            <w:r w:rsidRPr="00443390">
              <w:rPr>
                <w:rFonts w:eastAsia="Times New Roman"/>
                <w:kern w:val="0"/>
                <w:lang w:eastAsia="ru-RU"/>
              </w:rPr>
              <w:t>одноразовый  0</w:t>
            </w:r>
            <w:proofErr w:type="gramEnd"/>
            <w:r w:rsidRPr="00443390">
              <w:rPr>
                <w:rFonts w:eastAsia="Times New Roman"/>
                <w:kern w:val="0"/>
                <w:lang w:eastAsia="ru-RU"/>
              </w:rPr>
              <w:t>,5 л.</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150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B66A71">
            <w:pPr>
              <w:widowControl/>
              <w:suppressAutoHyphens w:val="0"/>
              <w:jc w:val="center"/>
              <w:rPr>
                <w:rFonts w:eastAsia="Times New Roman"/>
                <w:kern w:val="0"/>
                <w:lang w:eastAsia="ru-RU"/>
              </w:rPr>
            </w:pPr>
            <w:r w:rsidRPr="00443390">
              <w:rPr>
                <w:rFonts w:eastAsia="Times New Roman"/>
                <w:kern w:val="0"/>
                <w:lang w:eastAsia="ru-RU"/>
              </w:rPr>
              <w:t xml:space="preserve">Фактический </w:t>
            </w:r>
            <w:proofErr w:type="spellStart"/>
            <w:r w:rsidRPr="00443390">
              <w:rPr>
                <w:rFonts w:eastAsia="Times New Roman"/>
                <w:kern w:val="0"/>
                <w:lang w:eastAsia="ru-RU"/>
              </w:rPr>
              <w:t>обьем</w:t>
            </w:r>
            <w:proofErr w:type="spellEnd"/>
            <w:r w:rsidRPr="00443390">
              <w:rPr>
                <w:rFonts w:eastAsia="Times New Roman"/>
                <w:kern w:val="0"/>
                <w:lang w:eastAsia="ru-RU"/>
              </w:rPr>
              <w:t xml:space="preserve"> изделия - не менее 0,5 л.                                                                                                                                                                  Полезный объем изделия - не менее 0,3 л.,                                                                                                                                                                                                                                      Материал  изделия- полипропилен.</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Безопасный сбор и хранение медицинских отходов класса </w:t>
            </w:r>
            <w:proofErr w:type="gramStart"/>
            <w:r w:rsidRPr="00443390">
              <w:rPr>
                <w:rFonts w:eastAsia="Times New Roman"/>
                <w:kern w:val="0"/>
                <w:lang w:eastAsia="ru-RU"/>
              </w:rPr>
              <w:t>Б ,</w:t>
            </w:r>
            <w:proofErr w:type="gramEnd"/>
            <w:r w:rsidRPr="00443390">
              <w:rPr>
                <w:rFonts w:eastAsia="Times New Roman"/>
                <w:kern w:val="0"/>
                <w:lang w:eastAsia="ru-RU"/>
              </w:rPr>
              <w:t xml:space="preserve"> в том числе  острого инструментария, в соответствии с требованиями </w:t>
            </w:r>
            <w:proofErr w:type="spellStart"/>
            <w:r w:rsidRPr="00443390">
              <w:rPr>
                <w:rFonts w:eastAsia="Times New Roman"/>
                <w:kern w:val="0"/>
                <w:lang w:eastAsia="ru-RU"/>
              </w:rPr>
              <w:t>СанПин</w:t>
            </w:r>
            <w:proofErr w:type="spellEnd"/>
            <w:r w:rsidRPr="00443390">
              <w:rPr>
                <w:rFonts w:eastAsia="Times New Roman"/>
                <w:kern w:val="0"/>
                <w:lang w:eastAsia="ru-RU"/>
              </w:rPr>
              <w:t xml:space="preserve"> 2.1.3684-21 в местах первичного образования.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быть </w:t>
            </w:r>
            <w:proofErr w:type="spellStart"/>
            <w:r w:rsidRPr="00443390">
              <w:rPr>
                <w:rFonts w:eastAsia="Times New Roman"/>
                <w:kern w:val="0"/>
                <w:lang w:eastAsia="ru-RU"/>
              </w:rPr>
              <w:t>непрокалываемым</w:t>
            </w:r>
            <w:proofErr w:type="spellEnd"/>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требованиями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Изделие должно быть влагостойким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требованиями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Крышка </w:t>
            </w:r>
            <w:proofErr w:type="gramStart"/>
            <w:r w:rsidRPr="00443390">
              <w:rPr>
                <w:rFonts w:eastAsia="Times New Roman"/>
                <w:kern w:val="0"/>
                <w:lang w:eastAsia="ru-RU"/>
              </w:rPr>
              <w:t>должна  исключать</w:t>
            </w:r>
            <w:proofErr w:type="gramEnd"/>
            <w:r w:rsidRPr="00443390">
              <w:rPr>
                <w:rFonts w:eastAsia="Times New Roman"/>
                <w:kern w:val="0"/>
                <w:lang w:eastAsia="ru-RU"/>
              </w:rPr>
              <w:t xml:space="preserve"> возможность самопроизвольного вскрытия.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обеспечения безопасности </w:t>
            </w:r>
            <w:proofErr w:type="gramStart"/>
            <w:r w:rsidRPr="00443390">
              <w:rPr>
                <w:rFonts w:eastAsia="Times New Roman"/>
                <w:kern w:val="0"/>
                <w:lang w:eastAsia="ru-RU"/>
              </w:rPr>
              <w:t>перемещения  в</w:t>
            </w:r>
            <w:proofErr w:type="gramEnd"/>
            <w:r w:rsidRPr="00443390">
              <w:rPr>
                <w:rFonts w:eastAsia="Times New Roman"/>
                <w:kern w:val="0"/>
                <w:lang w:eastAsia="ru-RU"/>
              </w:rPr>
              <w:t xml:space="preserve">  соответствии</w:t>
            </w:r>
            <w:r w:rsidRPr="00443390">
              <w:rPr>
                <w:rFonts w:eastAsia="Times New Roman"/>
                <w:kern w:val="0"/>
                <w:lang w:eastAsia="ru-RU"/>
              </w:rPr>
              <w:br/>
              <w:t>с п. 175  и п.177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Изделие должно быть стойким к ударам, выдерживать</w:t>
            </w:r>
            <w:r w:rsidRPr="00443390">
              <w:rPr>
                <w:rFonts w:eastAsia="Times New Roman"/>
                <w:kern w:val="0"/>
                <w:lang w:eastAsia="ru-RU"/>
              </w:rPr>
              <w:br/>
              <w:t>транспортировку</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п. </w:t>
            </w:r>
            <w:proofErr w:type="gramStart"/>
            <w:r w:rsidRPr="00443390">
              <w:rPr>
                <w:rFonts w:eastAsia="Times New Roman"/>
                <w:kern w:val="0"/>
                <w:lang w:eastAsia="ru-RU"/>
              </w:rPr>
              <w:t>177  СанПиН</w:t>
            </w:r>
            <w:proofErr w:type="gramEnd"/>
            <w:r w:rsidRPr="00443390">
              <w:rPr>
                <w:rFonts w:eastAsia="Times New Roman"/>
                <w:kern w:val="0"/>
                <w:lang w:eastAsia="ru-RU"/>
              </w:rPr>
              <w:t xml:space="preserve">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быть устойчиво к воздействию температуры при паровой стерилизации в автоклавах в течении 30 минут, при температуре 132 градуса Цельсия и давлении в камере 2 атмосферы, а так </w:t>
            </w:r>
            <w:proofErr w:type="gramStart"/>
            <w:r w:rsidRPr="00443390">
              <w:rPr>
                <w:rFonts w:eastAsia="Times New Roman"/>
                <w:kern w:val="0"/>
                <w:lang w:eastAsia="ru-RU"/>
              </w:rPr>
              <w:t>же  к</w:t>
            </w:r>
            <w:proofErr w:type="gramEnd"/>
            <w:r w:rsidRPr="00443390">
              <w:rPr>
                <w:rFonts w:eastAsia="Times New Roman"/>
                <w:kern w:val="0"/>
                <w:lang w:eastAsia="ru-RU"/>
              </w:rPr>
              <w:t xml:space="preserve"> использованию электромагнитного излучения сверхвысокой частоты мощностью от 600 Вт до 1200 Вт, в течении не менее 70 минут, при температуре 100 градусов Цельсия.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п. </w:t>
            </w:r>
            <w:proofErr w:type="gramStart"/>
            <w:r w:rsidRPr="00443390">
              <w:rPr>
                <w:rFonts w:eastAsia="Times New Roman"/>
                <w:kern w:val="0"/>
                <w:lang w:eastAsia="ru-RU"/>
              </w:rPr>
              <w:t>200  СанПиН</w:t>
            </w:r>
            <w:proofErr w:type="gramEnd"/>
            <w:r w:rsidRPr="00443390">
              <w:rPr>
                <w:rFonts w:eastAsia="Times New Roman"/>
                <w:kern w:val="0"/>
                <w:lang w:eastAsia="ru-RU"/>
              </w:rPr>
              <w:t xml:space="preserve">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Изделие должно быть устойчиво к использованию электромагнитного излучения сверхвысокой частоты мощностью от 600 Вт до 1200 Вт, в течение не менее 70 минут, при температуре 100°С.</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 200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Цвет изделия должен </w:t>
            </w:r>
            <w:proofErr w:type="gramStart"/>
            <w:r w:rsidRPr="00443390">
              <w:rPr>
                <w:rFonts w:eastAsia="Times New Roman"/>
                <w:kern w:val="0"/>
                <w:lang w:eastAsia="ru-RU"/>
              </w:rPr>
              <w:t>быть  непрозрачный</w:t>
            </w:r>
            <w:proofErr w:type="gramEnd"/>
            <w:r w:rsidRPr="00443390">
              <w:rPr>
                <w:rFonts w:eastAsia="Times New Roman"/>
                <w:kern w:val="0"/>
                <w:lang w:eastAsia="ru-RU"/>
              </w:rPr>
              <w:t xml:space="preserve"> желтый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цветовой кодировки в соответствии с п.175 СанПиН 2.1.3684-21и эстетического вида при перемещении.</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несмываемой маркировки на клеящей </w:t>
            </w:r>
            <w:proofErr w:type="gramStart"/>
            <w:r w:rsidRPr="00443390">
              <w:rPr>
                <w:rFonts w:eastAsia="Times New Roman"/>
                <w:kern w:val="0"/>
                <w:lang w:eastAsia="ru-RU"/>
              </w:rPr>
              <w:t>основе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Б" с графами для заполнения: название организации, подразделения, даты и фамилии ответственного за сбор отходов лица.</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176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идентификационной маркировки изделия с указанием </w:t>
            </w:r>
            <w:proofErr w:type="gramStart"/>
            <w:r w:rsidRPr="00443390">
              <w:rPr>
                <w:rFonts w:eastAsia="Times New Roman"/>
                <w:kern w:val="0"/>
                <w:lang w:eastAsia="ru-RU"/>
              </w:rPr>
              <w:t>наименования  изделия</w:t>
            </w:r>
            <w:proofErr w:type="gramEnd"/>
            <w:r w:rsidRPr="00443390">
              <w:rPr>
                <w:rFonts w:eastAsia="Times New Roman"/>
                <w:kern w:val="0"/>
                <w:lang w:eastAsia="ru-RU"/>
              </w:rPr>
              <w:t>,  производителя  и объема изделия.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Толщина стенки - не менее 0,5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отходами на стенки при полном заполнении изделия и обеспечения прочности.</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Общая высота изделия - не менее 100 мм</w:t>
            </w:r>
            <w:r w:rsidRPr="00443390">
              <w:rPr>
                <w:rFonts w:eastAsia="Times New Roman"/>
                <w:kern w:val="0"/>
                <w:lang w:eastAsia="ru-RU"/>
              </w:rPr>
              <w:br/>
              <w:t>Диаметр дна изделия - не менее 80 мм</w:t>
            </w:r>
            <w:r w:rsidRPr="00443390">
              <w:rPr>
                <w:rFonts w:eastAsia="Times New Roman"/>
                <w:kern w:val="0"/>
                <w:lang w:eastAsia="ru-RU"/>
              </w:rPr>
              <w:br/>
              <w:t xml:space="preserve">Диаметр крышки (внешний) изделия-  не менее </w:t>
            </w:r>
            <w:proofErr w:type="gramStart"/>
            <w:r w:rsidRPr="00443390">
              <w:rPr>
                <w:rFonts w:eastAsia="Times New Roman"/>
                <w:kern w:val="0"/>
                <w:lang w:eastAsia="ru-RU"/>
              </w:rPr>
              <w:t>100  мм</w:t>
            </w:r>
            <w:proofErr w:type="gramEnd"/>
            <w:r w:rsidRPr="00443390">
              <w:rPr>
                <w:rFonts w:eastAsia="Times New Roman"/>
                <w:kern w:val="0"/>
                <w:lang w:eastAsia="ru-RU"/>
              </w:rPr>
              <w:br/>
              <w:t xml:space="preserve">Диаметр отверстия </w:t>
            </w:r>
            <w:proofErr w:type="spellStart"/>
            <w:r w:rsidRPr="00443390">
              <w:rPr>
                <w:rFonts w:eastAsia="Times New Roman"/>
                <w:kern w:val="0"/>
                <w:lang w:eastAsia="ru-RU"/>
              </w:rPr>
              <w:t>иглосъемника</w:t>
            </w:r>
            <w:proofErr w:type="spellEnd"/>
            <w:r w:rsidRPr="00443390">
              <w:rPr>
                <w:rFonts w:eastAsia="Times New Roman"/>
                <w:kern w:val="0"/>
                <w:lang w:eastAsia="ru-RU"/>
              </w:rPr>
              <w:t xml:space="preserve"> изделия - не менее 45  мм</w:t>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беспрепятственной загрузки различных типов отходов, в зависимости от потребностей Заказчика</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Наличие инструкции по эксплуатации в комплекте поставки.</w:t>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14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2</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Контейнер для сбора острого инструментария класса Б, одноразовый. 1,0 л.</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150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Фактический </w:t>
            </w:r>
            <w:proofErr w:type="spellStart"/>
            <w:r w:rsidRPr="00443390">
              <w:rPr>
                <w:rFonts w:eastAsia="Times New Roman"/>
                <w:kern w:val="0"/>
                <w:lang w:eastAsia="ru-RU"/>
              </w:rPr>
              <w:t>обьем</w:t>
            </w:r>
            <w:proofErr w:type="spellEnd"/>
            <w:r w:rsidRPr="00443390">
              <w:rPr>
                <w:rFonts w:eastAsia="Times New Roman"/>
                <w:kern w:val="0"/>
                <w:lang w:eastAsia="ru-RU"/>
              </w:rPr>
              <w:t xml:space="preserve"> </w:t>
            </w:r>
            <w:proofErr w:type="gramStart"/>
            <w:r w:rsidRPr="00443390">
              <w:rPr>
                <w:rFonts w:eastAsia="Times New Roman"/>
                <w:kern w:val="0"/>
                <w:lang w:eastAsia="ru-RU"/>
              </w:rPr>
              <w:t>изделия  -</w:t>
            </w:r>
            <w:proofErr w:type="gramEnd"/>
            <w:r w:rsidRPr="00443390">
              <w:rPr>
                <w:rFonts w:eastAsia="Times New Roman"/>
                <w:kern w:val="0"/>
                <w:lang w:eastAsia="ru-RU"/>
              </w:rPr>
              <w:t xml:space="preserve"> не менее 1л.                                                                                                                                                                  Полезный объем изделия  - не менее 0,7 л.,                                                                                                                                                                                                                                      Материал изделия - полипропилен.                                                                                                                                 Утилизация - в установках любого типа.</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Безопасный сбор и хранение медицинских отходов класса </w:t>
            </w:r>
            <w:proofErr w:type="gramStart"/>
            <w:r w:rsidRPr="00443390">
              <w:rPr>
                <w:rFonts w:eastAsia="Times New Roman"/>
                <w:kern w:val="0"/>
                <w:lang w:eastAsia="ru-RU"/>
              </w:rPr>
              <w:t>Б ,</w:t>
            </w:r>
            <w:proofErr w:type="gramEnd"/>
            <w:r w:rsidRPr="00443390">
              <w:rPr>
                <w:rFonts w:eastAsia="Times New Roman"/>
                <w:kern w:val="0"/>
                <w:lang w:eastAsia="ru-RU"/>
              </w:rPr>
              <w:t xml:space="preserve"> в том числе  острого инструментария, в соответствии с требованиями </w:t>
            </w:r>
            <w:proofErr w:type="spellStart"/>
            <w:r w:rsidRPr="00443390">
              <w:rPr>
                <w:rFonts w:eastAsia="Times New Roman"/>
                <w:kern w:val="0"/>
                <w:lang w:eastAsia="ru-RU"/>
              </w:rPr>
              <w:t>СанПин</w:t>
            </w:r>
            <w:proofErr w:type="spellEnd"/>
            <w:r w:rsidRPr="00443390">
              <w:rPr>
                <w:rFonts w:eastAsia="Times New Roman"/>
                <w:kern w:val="0"/>
                <w:lang w:eastAsia="ru-RU"/>
              </w:rPr>
              <w:t xml:space="preserve"> 2.1.3684-21 в местах первичного образования.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быть </w:t>
            </w:r>
            <w:proofErr w:type="spellStart"/>
            <w:r w:rsidRPr="00443390">
              <w:rPr>
                <w:rFonts w:eastAsia="Times New Roman"/>
                <w:kern w:val="0"/>
                <w:lang w:eastAsia="ru-RU"/>
              </w:rPr>
              <w:t>непрокалываемым</w:t>
            </w:r>
            <w:proofErr w:type="spellEnd"/>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требованиями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Изделие должно быть влагостойким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требованиями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Крышка </w:t>
            </w:r>
            <w:proofErr w:type="gramStart"/>
            <w:r w:rsidRPr="00443390">
              <w:rPr>
                <w:rFonts w:eastAsia="Times New Roman"/>
                <w:kern w:val="0"/>
                <w:lang w:eastAsia="ru-RU"/>
              </w:rPr>
              <w:t>должна  исключать</w:t>
            </w:r>
            <w:proofErr w:type="gramEnd"/>
            <w:r w:rsidRPr="00443390">
              <w:rPr>
                <w:rFonts w:eastAsia="Times New Roman"/>
                <w:kern w:val="0"/>
                <w:lang w:eastAsia="ru-RU"/>
              </w:rPr>
              <w:t xml:space="preserve"> возможность самопроизвольного вскрытия и  должна иметь выемку  с отверстиями для слива </w:t>
            </w:r>
            <w:proofErr w:type="spellStart"/>
            <w:r w:rsidRPr="00443390">
              <w:rPr>
                <w:rFonts w:eastAsia="Times New Roman"/>
                <w:kern w:val="0"/>
                <w:lang w:eastAsia="ru-RU"/>
              </w:rPr>
              <w:t>дезраствора</w:t>
            </w:r>
            <w:proofErr w:type="spellEnd"/>
            <w:r w:rsidRPr="00443390">
              <w:rPr>
                <w:rFonts w:eastAsia="Times New Roman"/>
                <w:kern w:val="0"/>
                <w:lang w:eastAsia="ru-RU"/>
              </w:rPr>
              <w:t xml:space="preserve"> </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обеспечения безопасности </w:t>
            </w:r>
            <w:proofErr w:type="gramStart"/>
            <w:r w:rsidRPr="00443390">
              <w:rPr>
                <w:rFonts w:eastAsia="Times New Roman"/>
                <w:kern w:val="0"/>
                <w:lang w:eastAsia="ru-RU"/>
              </w:rPr>
              <w:t>перемещения  в</w:t>
            </w:r>
            <w:proofErr w:type="gramEnd"/>
            <w:r w:rsidRPr="00443390">
              <w:rPr>
                <w:rFonts w:eastAsia="Times New Roman"/>
                <w:kern w:val="0"/>
                <w:lang w:eastAsia="ru-RU"/>
              </w:rPr>
              <w:t xml:space="preserve">  соответствии</w:t>
            </w:r>
            <w:r w:rsidRPr="00443390">
              <w:rPr>
                <w:rFonts w:eastAsia="Times New Roman"/>
                <w:kern w:val="0"/>
                <w:lang w:eastAsia="ru-RU"/>
              </w:rPr>
              <w:br/>
              <w:t>с п. 175  и п.177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Изделие должно быть стойким к ударам, выдерживать</w:t>
            </w:r>
            <w:r w:rsidRPr="00443390">
              <w:rPr>
                <w:rFonts w:eastAsia="Times New Roman"/>
                <w:kern w:val="0"/>
                <w:lang w:eastAsia="ru-RU"/>
              </w:rPr>
              <w:br/>
              <w:t>транспортировку</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п. </w:t>
            </w:r>
            <w:proofErr w:type="gramStart"/>
            <w:r w:rsidRPr="00443390">
              <w:rPr>
                <w:rFonts w:eastAsia="Times New Roman"/>
                <w:kern w:val="0"/>
                <w:lang w:eastAsia="ru-RU"/>
              </w:rPr>
              <w:t>177  СанПиН</w:t>
            </w:r>
            <w:proofErr w:type="gramEnd"/>
            <w:r w:rsidRPr="00443390">
              <w:rPr>
                <w:rFonts w:eastAsia="Times New Roman"/>
                <w:kern w:val="0"/>
                <w:lang w:eastAsia="ru-RU"/>
              </w:rPr>
              <w:t xml:space="preserve">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быть устойчиво к воздействию температуры при паровой стерилизации в автоклавах в течении 30 минут, при температуре 132 градуса Цельсия и давлении в камере 2 атмосферы, а так </w:t>
            </w:r>
            <w:proofErr w:type="gramStart"/>
            <w:r w:rsidRPr="00443390">
              <w:rPr>
                <w:rFonts w:eastAsia="Times New Roman"/>
                <w:kern w:val="0"/>
                <w:lang w:eastAsia="ru-RU"/>
              </w:rPr>
              <w:t>же  к</w:t>
            </w:r>
            <w:proofErr w:type="gramEnd"/>
            <w:r w:rsidRPr="00443390">
              <w:rPr>
                <w:rFonts w:eastAsia="Times New Roman"/>
                <w:kern w:val="0"/>
                <w:lang w:eastAsia="ru-RU"/>
              </w:rPr>
              <w:t xml:space="preserve"> использованию электромагнитного излучения сверхвысокой частоты мощностью от 600 Вт до 1200 Вт, в течении не менее 70 минут, при температуре 100 градусов Цельсия.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п. </w:t>
            </w:r>
            <w:proofErr w:type="gramStart"/>
            <w:r w:rsidRPr="00443390">
              <w:rPr>
                <w:rFonts w:eastAsia="Times New Roman"/>
                <w:kern w:val="0"/>
                <w:lang w:eastAsia="ru-RU"/>
              </w:rPr>
              <w:t>200  СанПиН</w:t>
            </w:r>
            <w:proofErr w:type="gramEnd"/>
            <w:r w:rsidRPr="00443390">
              <w:rPr>
                <w:rFonts w:eastAsia="Times New Roman"/>
                <w:kern w:val="0"/>
                <w:lang w:eastAsia="ru-RU"/>
              </w:rPr>
              <w:t xml:space="preserve">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Изделия должно быть устойчиво к использованию электромагнитного </w:t>
            </w:r>
            <w:r w:rsidRPr="00443390">
              <w:rPr>
                <w:rFonts w:eastAsia="Times New Roman"/>
                <w:kern w:val="0"/>
                <w:lang w:eastAsia="ru-RU"/>
              </w:rPr>
              <w:lastRenderedPageBreak/>
              <w:t>излучения сверхвысокой частоты мощностью от 600 Вт до 1200 Вт, в течение не менее 70 минут, при температуре 100°С.</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lastRenderedPageBreak/>
              <w:t>В соответствии с п. 200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Цвет изделия должен </w:t>
            </w:r>
            <w:proofErr w:type="gramStart"/>
            <w:r w:rsidRPr="00443390">
              <w:rPr>
                <w:rFonts w:eastAsia="Times New Roman"/>
                <w:kern w:val="0"/>
                <w:lang w:eastAsia="ru-RU"/>
              </w:rPr>
              <w:t>быть  непрозрачный</w:t>
            </w:r>
            <w:proofErr w:type="gramEnd"/>
            <w:r w:rsidRPr="00443390">
              <w:rPr>
                <w:rFonts w:eastAsia="Times New Roman"/>
                <w:kern w:val="0"/>
                <w:lang w:eastAsia="ru-RU"/>
              </w:rPr>
              <w:t xml:space="preserve"> желтый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цветовой кодировки в соответствии с п.175 СанПиН 2.1.3684-21и эстетического вида при перемещении.</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несмываемой маркировки на клеящей </w:t>
            </w:r>
            <w:proofErr w:type="gramStart"/>
            <w:r w:rsidRPr="00443390">
              <w:rPr>
                <w:rFonts w:eastAsia="Times New Roman"/>
                <w:kern w:val="0"/>
                <w:lang w:eastAsia="ru-RU"/>
              </w:rPr>
              <w:t>основе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Б" с графами для заполнения: название организации, подразделения, даты и фамилии ответственного за сбор отходов лица.</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176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идентификационной маркировки изделия с указанием </w:t>
            </w:r>
            <w:proofErr w:type="gramStart"/>
            <w:r w:rsidRPr="00443390">
              <w:rPr>
                <w:rFonts w:eastAsia="Times New Roman"/>
                <w:kern w:val="0"/>
                <w:lang w:eastAsia="ru-RU"/>
              </w:rPr>
              <w:t>наименования  изделия</w:t>
            </w:r>
            <w:proofErr w:type="gramEnd"/>
            <w:r w:rsidRPr="00443390">
              <w:rPr>
                <w:rFonts w:eastAsia="Times New Roman"/>
                <w:kern w:val="0"/>
                <w:lang w:eastAsia="ru-RU"/>
              </w:rPr>
              <w:t>,  производителя  и объема изделия.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Толщина стенки - не менее 0,8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отходами на стенки при полном заполнении изделия и обеспечения прочности.</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Общая высота изделия - не менее 145 мм</w:t>
            </w:r>
            <w:r w:rsidRPr="00443390">
              <w:rPr>
                <w:rFonts w:eastAsia="Times New Roman"/>
                <w:kern w:val="0"/>
                <w:lang w:eastAsia="ru-RU"/>
              </w:rPr>
              <w:br/>
              <w:t>Диаметр дна изделия- не менее 90 мм</w:t>
            </w:r>
            <w:r w:rsidRPr="00443390">
              <w:rPr>
                <w:rFonts w:eastAsia="Times New Roman"/>
                <w:kern w:val="0"/>
                <w:lang w:eastAsia="ru-RU"/>
              </w:rPr>
              <w:br/>
              <w:t xml:space="preserve">Диаметр крышки (внешний) изделия -  не менее </w:t>
            </w:r>
            <w:proofErr w:type="gramStart"/>
            <w:r w:rsidRPr="00443390">
              <w:rPr>
                <w:rFonts w:eastAsia="Times New Roman"/>
                <w:kern w:val="0"/>
                <w:lang w:eastAsia="ru-RU"/>
              </w:rPr>
              <w:t>110  мм</w:t>
            </w:r>
            <w:proofErr w:type="gramEnd"/>
            <w:r w:rsidRPr="00443390">
              <w:rPr>
                <w:rFonts w:eastAsia="Times New Roman"/>
                <w:kern w:val="0"/>
                <w:lang w:eastAsia="ru-RU"/>
              </w:rPr>
              <w:br/>
              <w:t xml:space="preserve">Диаметр отверстия </w:t>
            </w:r>
            <w:proofErr w:type="spellStart"/>
            <w:r w:rsidRPr="00443390">
              <w:rPr>
                <w:rFonts w:eastAsia="Times New Roman"/>
                <w:kern w:val="0"/>
                <w:lang w:eastAsia="ru-RU"/>
              </w:rPr>
              <w:t>иглосъемника</w:t>
            </w:r>
            <w:proofErr w:type="spellEnd"/>
            <w:r w:rsidRPr="00443390">
              <w:rPr>
                <w:rFonts w:eastAsia="Times New Roman"/>
                <w:kern w:val="0"/>
                <w:lang w:eastAsia="ru-RU"/>
              </w:rPr>
              <w:t xml:space="preserve"> изделия - не менее 45  мм</w:t>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беспрепятственной загрузки различных типов отходов, в зависимости от потребностей Заказчика</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иметь возможность закрепления на </w:t>
            </w:r>
            <w:proofErr w:type="gramStart"/>
            <w:r w:rsidRPr="00443390">
              <w:rPr>
                <w:rFonts w:eastAsia="Times New Roman"/>
                <w:kern w:val="0"/>
                <w:lang w:eastAsia="ru-RU"/>
              </w:rPr>
              <w:t>поверхности  с</w:t>
            </w:r>
            <w:proofErr w:type="gramEnd"/>
            <w:r w:rsidRPr="00443390">
              <w:rPr>
                <w:rFonts w:eastAsia="Times New Roman"/>
                <w:kern w:val="0"/>
                <w:lang w:eastAsia="ru-RU"/>
              </w:rPr>
              <w:t xml:space="preserve"> использованием фиксатора. Не менее 1шт на упаковку</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целях обеспечения защиты от повреждения и </w:t>
            </w:r>
            <w:r w:rsidRPr="00443390">
              <w:rPr>
                <w:rFonts w:eastAsia="Times New Roman"/>
                <w:kern w:val="0"/>
                <w:lang w:eastAsia="ru-RU"/>
              </w:rPr>
              <w:lastRenderedPageBreak/>
              <w:t>загрязнения во время транспортирования и хранения.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Наличие инструкции по эксплуатации в комплекте поставки.</w:t>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14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3</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Контейнер для сбора, хранения, транспортирования и утилизации колюще-режущих отходов, одноразовый (желтый), 1,9 л.</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10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Полный объем изделия - не менее 1,9 л.                                                                                                                                                                  Полезный </w:t>
            </w:r>
            <w:proofErr w:type="gramStart"/>
            <w:r w:rsidRPr="00443390">
              <w:rPr>
                <w:rFonts w:eastAsia="Times New Roman"/>
                <w:kern w:val="0"/>
                <w:lang w:eastAsia="ru-RU"/>
              </w:rPr>
              <w:t>объем  изделия</w:t>
            </w:r>
            <w:proofErr w:type="gramEnd"/>
            <w:r w:rsidRPr="00443390">
              <w:rPr>
                <w:rFonts w:eastAsia="Times New Roman"/>
                <w:kern w:val="0"/>
                <w:lang w:eastAsia="ru-RU"/>
              </w:rPr>
              <w:t xml:space="preserve"> - не менее 0,8 л.,</w:t>
            </w:r>
            <w:r w:rsidRPr="00443390">
              <w:rPr>
                <w:rFonts w:eastAsia="Times New Roman"/>
                <w:kern w:val="0"/>
                <w:lang w:eastAsia="ru-RU"/>
              </w:rPr>
              <w:br/>
              <w:t xml:space="preserve">Масса  изделия - не менее  100 гр.                                                                                                                                                                                                                                    Материал </w:t>
            </w:r>
            <w:proofErr w:type="gramStart"/>
            <w:r w:rsidRPr="00443390">
              <w:rPr>
                <w:rFonts w:eastAsia="Times New Roman"/>
                <w:kern w:val="0"/>
                <w:lang w:eastAsia="ru-RU"/>
              </w:rPr>
              <w:t>изделия  -</w:t>
            </w:r>
            <w:proofErr w:type="gramEnd"/>
            <w:r w:rsidRPr="00443390">
              <w:rPr>
                <w:rFonts w:eastAsia="Times New Roman"/>
                <w:kern w:val="0"/>
                <w:lang w:eastAsia="ru-RU"/>
              </w:rPr>
              <w:t xml:space="preserve"> полипропилен.                                                                                                                                 Утилизация - в установках любого типа.</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Безопасный сбор и хранение медицинских отходов класса Б, в том </w:t>
            </w:r>
            <w:proofErr w:type="gramStart"/>
            <w:r w:rsidRPr="00443390">
              <w:rPr>
                <w:rFonts w:eastAsia="Times New Roman"/>
                <w:kern w:val="0"/>
                <w:lang w:eastAsia="ru-RU"/>
              </w:rPr>
              <w:t>числе  острого</w:t>
            </w:r>
            <w:proofErr w:type="gramEnd"/>
            <w:r w:rsidRPr="00443390">
              <w:rPr>
                <w:rFonts w:eastAsia="Times New Roman"/>
                <w:kern w:val="0"/>
                <w:lang w:eastAsia="ru-RU"/>
              </w:rPr>
              <w:t xml:space="preserve"> инструментария, в соответствии с требованиями </w:t>
            </w:r>
            <w:proofErr w:type="spellStart"/>
            <w:r w:rsidRPr="00443390">
              <w:rPr>
                <w:rFonts w:eastAsia="Times New Roman"/>
                <w:kern w:val="0"/>
                <w:lang w:eastAsia="ru-RU"/>
              </w:rPr>
              <w:t>СанПин</w:t>
            </w:r>
            <w:proofErr w:type="spellEnd"/>
            <w:r w:rsidRPr="00443390">
              <w:rPr>
                <w:rFonts w:eastAsia="Times New Roman"/>
                <w:kern w:val="0"/>
                <w:lang w:eastAsia="ru-RU"/>
              </w:rPr>
              <w:t xml:space="preserve"> 2.1.3684-21  в местах первичного образования. Бесконтактный сбор острого инструментария в местах первичного образования, в том числе игл, игл спинальных, травматологических спиц, капилляров, </w:t>
            </w:r>
            <w:proofErr w:type="gramStart"/>
            <w:r w:rsidRPr="00443390">
              <w:rPr>
                <w:rFonts w:eastAsia="Times New Roman"/>
                <w:kern w:val="0"/>
                <w:lang w:eastAsia="ru-RU"/>
              </w:rPr>
              <w:t>многоканальных  пипеток</w:t>
            </w:r>
            <w:proofErr w:type="gramEnd"/>
            <w:r w:rsidRPr="00443390">
              <w:rPr>
                <w:rFonts w:eastAsia="Times New Roman"/>
                <w:kern w:val="0"/>
                <w:lang w:eastAsia="ru-RU"/>
              </w:rPr>
              <w:t xml:space="preserve"> и пр.</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быть </w:t>
            </w:r>
            <w:proofErr w:type="spellStart"/>
            <w:r w:rsidRPr="00443390">
              <w:rPr>
                <w:rFonts w:eastAsia="Times New Roman"/>
                <w:kern w:val="0"/>
                <w:lang w:eastAsia="ru-RU"/>
              </w:rPr>
              <w:t>непрокалываемым</w:t>
            </w:r>
            <w:proofErr w:type="spellEnd"/>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требованиями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Изделие должно быть влагостойким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требованиями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proofErr w:type="gramStart"/>
            <w:r w:rsidRPr="00443390">
              <w:rPr>
                <w:rFonts w:eastAsia="Times New Roman"/>
                <w:kern w:val="0"/>
                <w:lang w:eastAsia="ru-RU"/>
              </w:rPr>
              <w:t>Иглосъемник</w:t>
            </w:r>
            <w:proofErr w:type="spellEnd"/>
            <w:r w:rsidRPr="00443390">
              <w:rPr>
                <w:rFonts w:eastAsia="Times New Roman"/>
                <w:kern w:val="0"/>
                <w:lang w:eastAsia="ru-RU"/>
              </w:rPr>
              <w:t xml:space="preserve">  должен</w:t>
            </w:r>
            <w:proofErr w:type="gramEnd"/>
            <w:r w:rsidRPr="00443390">
              <w:rPr>
                <w:rFonts w:eastAsia="Times New Roman"/>
                <w:kern w:val="0"/>
                <w:lang w:eastAsia="ru-RU"/>
              </w:rPr>
              <w:t xml:space="preserve"> обеспечивать бесконтактный горизонтальный съем иглы. Для безопасного отделения иглы площадь отверстия горизонтального </w:t>
            </w:r>
            <w:proofErr w:type="gramStart"/>
            <w:r w:rsidRPr="00443390">
              <w:rPr>
                <w:rFonts w:eastAsia="Times New Roman"/>
                <w:kern w:val="0"/>
                <w:lang w:eastAsia="ru-RU"/>
              </w:rPr>
              <w:t>съема  -</w:t>
            </w:r>
            <w:proofErr w:type="gramEnd"/>
            <w:r w:rsidRPr="00443390">
              <w:rPr>
                <w:rFonts w:eastAsia="Times New Roman"/>
                <w:kern w:val="0"/>
                <w:lang w:eastAsia="ru-RU"/>
              </w:rPr>
              <w:t xml:space="preserve">  не менее 10 кв. см.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Иглосъемник</w:t>
            </w:r>
            <w:proofErr w:type="spellEnd"/>
            <w:r w:rsidRPr="00443390">
              <w:rPr>
                <w:rFonts w:eastAsia="Times New Roman"/>
                <w:kern w:val="0"/>
                <w:lang w:eastAsia="ru-RU"/>
              </w:rPr>
              <w:t xml:space="preserve"> должен </w:t>
            </w:r>
            <w:proofErr w:type="gramStart"/>
            <w:r w:rsidRPr="00443390">
              <w:rPr>
                <w:rFonts w:eastAsia="Times New Roman"/>
                <w:kern w:val="0"/>
                <w:lang w:eastAsia="ru-RU"/>
              </w:rPr>
              <w:t>герметично  закрываться</w:t>
            </w:r>
            <w:proofErr w:type="gramEnd"/>
            <w:r w:rsidRPr="00443390">
              <w:rPr>
                <w:rFonts w:eastAsia="Times New Roman"/>
                <w:kern w:val="0"/>
                <w:lang w:eastAsia="ru-RU"/>
              </w:rPr>
              <w:t xml:space="preserve">  при помощи клапана, установленного на петле. Для безопасного хранения игл </w:t>
            </w:r>
            <w:proofErr w:type="gramStart"/>
            <w:r w:rsidRPr="00443390">
              <w:rPr>
                <w:rFonts w:eastAsia="Times New Roman"/>
                <w:kern w:val="0"/>
                <w:lang w:eastAsia="ru-RU"/>
              </w:rPr>
              <w:t>в  процессе</w:t>
            </w:r>
            <w:proofErr w:type="gramEnd"/>
            <w:r w:rsidRPr="00443390">
              <w:rPr>
                <w:rFonts w:eastAsia="Times New Roman"/>
                <w:kern w:val="0"/>
                <w:lang w:eastAsia="ru-RU"/>
              </w:rPr>
              <w:t xml:space="preserve"> эксплуатации </w:t>
            </w:r>
            <w:r w:rsidRPr="00443390">
              <w:rPr>
                <w:rFonts w:eastAsia="Times New Roman"/>
                <w:kern w:val="0"/>
                <w:lang w:eastAsia="ru-RU"/>
              </w:rPr>
              <w:lastRenderedPageBreak/>
              <w:t>изделия клапан должен  обеспечивать закрытие в двух положениях «временно» и «окончательно» закрыто,  с индикацией повторного использования.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lastRenderedPageBreak/>
              <w:t xml:space="preserve">Для обеспечения безопасности </w:t>
            </w:r>
            <w:proofErr w:type="gramStart"/>
            <w:r w:rsidRPr="00443390">
              <w:rPr>
                <w:rFonts w:eastAsia="Times New Roman"/>
                <w:kern w:val="0"/>
                <w:lang w:eastAsia="ru-RU"/>
              </w:rPr>
              <w:t>перемещения  в</w:t>
            </w:r>
            <w:proofErr w:type="gramEnd"/>
            <w:r w:rsidRPr="00443390">
              <w:rPr>
                <w:rFonts w:eastAsia="Times New Roman"/>
                <w:kern w:val="0"/>
                <w:lang w:eastAsia="ru-RU"/>
              </w:rPr>
              <w:t xml:space="preserve">  соответствии</w:t>
            </w:r>
            <w:r w:rsidRPr="00443390">
              <w:rPr>
                <w:rFonts w:eastAsia="Times New Roman"/>
                <w:kern w:val="0"/>
                <w:lang w:eastAsia="ru-RU"/>
              </w:rPr>
              <w:br/>
            </w:r>
            <w:r w:rsidRPr="00443390">
              <w:rPr>
                <w:rFonts w:eastAsia="Times New Roman"/>
                <w:kern w:val="0"/>
                <w:lang w:eastAsia="ru-RU"/>
              </w:rPr>
              <w:lastRenderedPageBreak/>
              <w:t>с п. 175  и п.177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Цвет изделия должен </w:t>
            </w:r>
            <w:proofErr w:type="gramStart"/>
            <w:r w:rsidRPr="00443390">
              <w:rPr>
                <w:rFonts w:eastAsia="Times New Roman"/>
                <w:kern w:val="0"/>
                <w:lang w:eastAsia="ru-RU"/>
              </w:rPr>
              <w:t>быть  непрозрачный</w:t>
            </w:r>
            <w:proofErr w:type="gramEnd"/>
            <w:r w:rsidRPr="00443390">
              <w:rPr>
                <w:rFonts w:eastAsia="Times New Roman"/>
                <w:kern w:val="0"/>
                <w:lang w:eastAsia="ru-RU"/>
              </w:rPr>
              <w:t xml:space="preserve"> желтый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маркировки в соответствии с п.175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несмываемой маркировки на клеящей </w:t>
            </w:r>
            <w:proofErr w:type="gramStart"/>
            <w:r w:rsidRPr="00443390">
              <w:rPr>
                <w:rFonts w:eastAsia="Times New Roman"/>
                <w:kern w:val="0"/>
                <w:lang w:eastAsia="ru-RU"/>
              </w:rPr>
              <w:t>основе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Б" с графами для заполнения: название организации, подразделения, даты и фамилии ответственного за сбор отходов лица.</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обеспечения соблюдения п. </w:t>
            </w:r>
            <w:proofErr w:type="gramStart"/>
            <w:r w:rsidRPr="00443390">
              <w:rPr>
                <w:rFonts w:eastAsia="Times New Roman"/>
                <w:kern w:val="0"/>
                <w:lang w:eastAsia="ru-RU"/>
              </w:rPr>
              <w:t>176  СанПиН</w:t>
            </w:r>
            <w:proofErr w:type="gramEnd"/>
            <w:r w:rsidRPr="00443390">
              <w:rPr>
                <w:rFonts w:eastAsia="Times New Roman"/>
                <w:kern w:val="0"/>
                <w:lang w:eastAsia="ru-RU"/>
              </w:rPr>
              <w:t xml:space="preserve">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идентификационной маркировки изделия с указанием </w:t>
            </w:r>
            <w:proofErr w:type="gramStart"/>
            <w:r w:rsidRPr="00443390">
              <w:rPr>
                <w:rFonts w:eastAsia="Times New Roman"/>
                <w:kern w:val="0"/>
                <w:lang w:eastAsia="ru-RU"/>
              </w:rPr>
              <w:t>наименования  изделия</w:t>
            </w:r>
            <w:proofErr w:type="gramEnd"/>
            <w:r w:rsidRPr="00443390">
              <w:rPr>
                <w:rFonts w:eastAsia="Times New Roman"/>
                <w:kern w:val="0"/>
                <w:lang w:eastAsia="ru-RU"/>
              </w:rPr>
              <w:t>,  производителя  и объема изделия.</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Толщина стенки - не менее 0,8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отходами на стенки при полном заполнении изделия и обеспечения прочности.</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Общая высота изделия -  не менее 185 мм</w:t>
            </w:r>
            <w:r w:rsidRPr="00443390">
              <w:rPr>
                <w:rFonts w:eastAsia="Times New Roman"/>
                <w:kern w:val="0"/>
                <w:lang w:eastAsia="ru-RU"/>
              </w:rPr>
              <w:br/>
              <w:t>Габариты дна изделия-  не менее 80х150 мм</w:t>
            </w:r>
            <w:r w:rsidRPr="00443390">
              <w:rPr>
                <w:rFonts w:eastAsia="Times New Roman"/>
                <w:kern w:val="0"/>
                <w:lang w:eastAsia="ru-RU"/>
              </w:rPr>
              <w:br/>
              <w:t>Габариты крышки изделия - не менее 100х170 мм</w:t>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оптимального заполнения с учетом п.201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иметь возможность закрепления на </w:t>
            </w:r>
            <w:proofErr w:type="gramStart"/>
            <w:r w:rsidRPr="00443390">
              <w:rPr>
                <w:rFonts w:eastAsia="Times New Roman"/>
                <w:kern w:val="0"/>
                <w:lang w:eastAsia="ru-RU"/>
              </w:rPr>
              <w:t>поверхности  с</w:t>
            </w:r>
            <w:proofErr w:type="gramEnd"/>
            <w:r w:rsidRPr="00443390">
              <w:rPr>
                <w:rFonts w:eastAsia="Times New Roman"/>
                <w:kern w:val="0"/>
                <w:lang w:eastAsia="ru-RU"/>
              </w:rPr>
              <w:t xml:space="preserve"> использованием фиксатора.</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Количество фиксаторов – 1 шт. на упаковку.</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Наличие инструкции по эксплуатации в комплекте поставки.</w:t>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14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4</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Полиэтиленовый пакет одноразового пользования для сбора, хранения и удаления медицинских отходов класса Б, размер 700*1100 </w:t>
            </w:r>
            <w:proofErr w:type="gramStart"/>
            <w:r w:rsidRPr="00443390">
              <w:rPr>
                <w:rFonts w:eastAsia="Times New Roman"/>
                <w:kern w:val="0"/>
                <w:lang w:eastAsia="ru-RU"/>
              </w:rPr>
              <w:t>мм.,</w:t>
            </w:r>
            <w:proofErr w:type="gramEnd"/>
            <w:r w:rsidRPr="00443390">
              <w:rPr>
                <w:rFonts w:eastAsia="Times New Roman"/>
                <w:kern w:val="0"/>
                <w:lang w:eastAsia="ru-RU"/>
              </w:rPr>
              <w:t xml:space="preserve"> цвет желтый (со стяжкой).</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1000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для сбора и утилизации медицинских отходов класса Б</w:t>
            </w:r>
            <w:r w:rsidRPr="00443390">
              <w:rPr>
                <w:rFonts w:eastAsia="Times New Roman"/>
                <w:kern w:val="0"/>
                <w:lang w:eastAsia="ru-RU"/>
              </w:rPr>
              <w:br/>
              <w:t>Материал - полиэтилен</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Сбор, маркировка и герметизация медицинских отходов класса </w:t>
            </w:r>
            <w:proofErr w:type="gramStart"/>
            <w:r w:rsidRPr="00443390">
              <w:rPr>
                <w:rFonts w:eastAsia="Times New Roman"/>
                <w:kern w:val="0"/>
                <w:lang w:eastAsia="ru-RU"/>
              </w:rPr>
              <w:t>Б  в</w:t>
            </w:r>
            <w:proofErr w:type="gramEnd"/>
            <w:r w:rsidRPr="00443390">
              <w:rPr>
                <w:rFonts w:eastAsia="Times New Roman"/>
                <w:kern w:val="0"/>
                <w:lang w:eastAsia="ru-RU"/>
              </w:rPr>
              <w:t xml:space="preserve"> местах их образования согласно требованиям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Размер </w:t>
            </w:r>
            <w:proofErr w:type="gramStart"/>
            <w:r w:rsidRPr="00443390">
              <w:rPr>
                <w:rFonts w:eastAsia="Times New Roman"/>
                <w:kern w:val="0"/>
                <w:lang w:eastAsia="ru-RU"/>
              </w:rPr>
              <w:t>изделия:</w:t>
            </w:r>
            <w:r w:rsidRPr="00443390">
              <w:rPr>
                <w:rFonts w:eastAsia="Times New Roman"/>
                <w:kern w:val="0"/>
                <w:lang w:eastAsia="ru-RU"/>
              </w:rPr>
              <w:br/>
              <w:t>Ширина</w:t>
            </w:r>
            <w:proofErr w:type="gramEnd"/>
            <w:r w:rsidRPr="00443390">
              <w:rPr>
                <w:rFonts w:eastAsia="Times New Roman"/>
                <w:kern w:val="0"/>
                <w:lang w:eastAsia="ru-RU"/>
              </w:rPr>
              <w:t xml:space="preserve"> - 700  мм</w:t>
            </w:r>
            <w:r w:rsidRPr="00443390">
              <w:rPr>
                <w:rFonts w:eastAsia="Times New Roman"/>
                <w:kern w:val="0"/>
                <w:lang w:eastAsia="ru-RU"/>
              </w:rPr>
              <w:br/>
              <w:t>Высота -  1100 мм</w:t>
            </w:r>
            <w:r w:rsidRPr="00443390">
              <w:rPr>
                <w:rFonts w:eastAsia="Times New Roman"/>
                <w:kern w:val="0"/>
                <w:lang w:eastAsia="ru-RU"/>
              </w:rPr>
              <w:br/>
              <w:t>Предельные отклонения по длине и ширине пакетов не должны превышать ±10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оптимального </w:t>
            </w:r>
            <w:proofErr w:type="gramStart"/>
            <w:r w:rsidRPr="00443390">
              <w:rPr>
                <w:rFonts w:eastAsia="Times New Roman"/>
                <w:kern w:val="0"/>
                <w:lang w:eastAsia="ru-RU"/>
              </w:rPr>
              <w:t>заполнения  с</w:t>
            </w:r>
            <w:proofErr w:type="gramEnd"/>
            <w:r w:rsidRPr="00443390">
              <w:rPr>
                <w:rFonts w:eastAsia="Times New Roman"/>
                <w:kern w:val="0"/>
                <w:lang w:eastAsia="ru-RU"/>
              </w:rPr>
              <w:t xml:space="preserve"> учетом п.168 и п.201 СанПиН 2.1.3684-21.</w:t>
            </w:r>
            <w:r w:rsidRPr="00443390">
              <w:rPr>
                <w:rFonts w:eastAsia="Times New Roman"/>
                <w:kern w:val="0"/>
                <w:lang w:eastAsia="ru-RU"/>
              </w:rPr>
              <w:br/>
              <w:t>Предельные отклонения - в соответствии с п.4.4.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Цвет изделия должен быть желтый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маркировки в соответствии с п. 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Ширина сварного шва – не </w:t>
            </w:r>
            <w:proofErr w:type="gramStart"/>
            <w:r w:rsidRPr="00443390">
              <w:rPr>
                <w:rFonts w:eastAsia="Times New Roman"/>
                <w:kern w:val="0"/>
                <w:lang w:eastAsia="ru-RU"/>
              </w:rPr>
              <w:t>менее  0</w:t>
            </w:r>
            <w:proofErr w:type="gramEnd"/>
            <w:r w:rsidRPr="00443390">
              <w:rPr>
                <w:rFonts w:eastAsia="Times New Roman"/>
                <w:kern w:val="0"/>
                <w:lang w:eastAsia="ru-RU"/>
              </w:rPr>
              <w:t>,5 мм.</w:t>
            </w:r>
            <w:r w:rsidRPr="00443390">
              <w:rPr>
                <w:rFonts w:eastAsia="Times New Roman"/>
                <w:kern w:val="0"/>
                <w:lang w:eastAsia="ru-RU"/>
              </w:rPr>
              <w:br/>
              <w:t>Прочность сварного шва - не менее 70% от прочности пленки.</w:t>
            </w:r>
            <w:r w:rsidRPr="00443390">
              <w:rPr>
                <w:rFonts w:eastAsia="Times New Roman"/>
                <w:kern w:val="0"/>
                <w:lang w:eastAsia="ru-RU"/>
              </w:rPr>
              <w:br/>
              <w:t>Сварной шов должен быть ровный, без пропусков, прожженных мест и складок.</w:t>
            </w:r>
            <w:r w:rsidRPr="00443390">
              <w:rPr>
                <w:rFonts w:eastAsia="Times New Roman"/>
                <w:kern w:val="0"/>
                <w:lang w:eastAsia="ru-RU"/>
              </w:rPr>
              <w:br/>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 5.2.3</w:t>
            </w:r>
            <w:proofErr w:type="gramStart"/>
            <w:r w:rsidRPr="00443390">
              <w:rPr>
                <w:rFonts w:eastAsia="Times New Roman"/>
                <w:kern w:val="0"/>
                <w:lang w:eastAsia="ru-RU"/>
              </w:rPr>
              <w:t>,  п.5.2.4</w:t>
            </w:r>
            <w:proofErr w:type="gramEnd"/>
            <w:r w:rsidRPr="00443390">
              <w:rPr>
                <w:rFonts w:eastAsia="Times New Roman"/>
                <w:kern w:val="0"/>
                <w:lang w:eastAsia="ru-RU"/>
              </w:rPr>
              <w:t xml:space="preserve"> и п.5.2.9  ГОСТ 12302-2013</w:t>
            </w:r>
            <w:r w:rsidRPr="00443390">
              <w:rPr>
                <w:rFonts w:eastAsia="Times New Roman"/>
                <w:kern w:val="0"/>
                <w:lang w:eastAsia="ru-RU"/>
              </w:rPr>
              <w:br/>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должен быть оснащен стяжкой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исключения высыпания отходов в соответствии с требованиями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Выдерживаемая нагрузка - не менее 15 кг</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Толщина пленки пакета (одного слоя) - не менее 30 </w:t>
            </w:r>
            <w:proofErr w:type="spellStart"/>
            <w:r w:rsidRPr="00443390">
              <w:rPr>
                <w:rFonts w:eastAsia="Times New Roman"/>
                <w:kern w:val="0"/>
                <w:lang w:eastAsia="ru-RU"/>
              </w:rPr>
              <w:t>мкр</w:t>
            </w:r>
            <w:proofErr w:type="spellEnd"/>
            <w:r w:rsidRPr="00443390">
              <w:rPr>
                <w:rFonts w:eastAsia="Times New Roman"/>
                <w:kern w:val="0"/>
                <w:lang w:eastAsia="ru-RU"/>
              </w:rPr>
              <w:t>.</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содержимым на стенки при полном заполнении изделия.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w:t>
            </w:r>
            <w:proofErr w:type="gramStart"/>
            <w:r w:rsidRPr="00443390">
              <w:rPr>
                <w:rFonts w:eastAsia="Times New Roman"/>
                <w:kern w:val="0"/>
                <w:lang w:eastAsia="ru-RU"/>
              </w:rPr>
              <w:t>маркировки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Б"  и информационного окна с графами для маркировки.</w:t>
            </w:r>
            <w:r w:rsidRPr="00443390">
              <w:rPr>
                <w:rFonts w:eastAsia="Times New Roman"/>
                <w:kern w:val="0"/>
                <w:lang w:eastAsia="ru-RU"/>
              </w:rPr>
              <w:br/>
              <w:t xml:space="preserve">Надписи должны быть нанесены методом </w:t>
            </w:r>
            <w:proofErr w:type="spellStart"/>
            <w:r w:rsidRPr="00443390">
              <w:rPr>
                <w:rFonts w:eastAsia="Times New Roman"/>
                <w:kern w:val="0"/>
                <w:lang w:eastAsia="ru-RU"/>
              </w:rPr>
              <w:t>флексографии</w:t>
            </w:r>
            <w:proofErr w:type="spellEnd"/>
            <w:r w:rsidRPr="00443390">
              <w:rPr>
                <w:rFonts w:eastAsia="Times New Roman"/>
                <w:kern w:val="0"/>
                <w:lang w:eastAsia="ru-RU"/>
              </w:rPr>
              <w:t>.</w:t>
            </w:r>
            <w:r w:rsidRPr="00443390">
              <w:rPr>
                <w:rFonts w:eastAsia="Times New Roman"/>
                <w:kern w:val="0"/>
                <w:lang w:eastAsia="ru-RU"/>
              </w:rPr>
              <w:br/>
              <w:t>Цвет надписей - черный.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176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на поверхности </w:t>
            </w:r>
            <w:proofErr w:type="gramStart"/>
            <w:r w:rsidRPr="00443390">
              <w:rPr>
                <w:rFonts w:eastAsia="Times New Roman"/>
                <w:kern w:val="0"/>
                <w:lang w:eastAsia="ru-RU"/>
              </w:rPr>
              <w:t>изделий  сведений</w:t>
            </w:r>
            <w:proofErr w:type="gramEnd"/>
            <w:r w:rsidRPr="00443390">
              <w:rPr>
                <w:rFonts w:eastAsia="Times New Roman"/>
                <w:kern w:val="0"/>
                <w:lang w:eastAsia="ru-RU"/>
              </w:rPr>
              <w:t xml:space="preserve"> о производителе,</w:t>
            </w:r>
            <w:r w:rsidRPr="00443390">
              <w:rPr>
                <w:rFonts w:eastAsia="Times New Roman"/>
                <w:kern w:val="0"/>
                <w:lang w:eastAsia="ru-RU"/>
              </w:rPr>
              <w:br/>
              <w:t>дате изготовления, краткой инструкции по применению.</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Пакеты должны укладываться в стопы по </w:t>
            </w:r>
            <w:proofErr w:type="gramStart"/>
            <w:r w:rsidRPr="00443390">
              <w:rPr>
                <w:rFonts w:eastAsia="Times New Roman"/>
                <w:kern w:val="0"/>
                <w:lang w:eastAsia="ru-RU"/>
              </w:rPr>
              <w:t>100  шт.</w:t>
            </w:r>
            <w:proofErr w:type="gramEnd"/>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п.5.5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5</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Полиэтиленовый пакет одноразового пользования для сбора, хранения и удаления медицинских отходов класса Б, размер 800*900 </w:t>
            </w:r>
            <w:proofErr w:type="gramStart"/>
            <w:r w:rsidRPr="00443390">
              <w:rPr>
                <w:rFonts w:eastAsia="Times New Roman"/>
                <w:kern w:val="0"/>
                <w:lang w:eastAsia="ru-RU"/>
              </w:rPr>
              <w:t>мм.,</w:t>
            </w:r>
            <w:proofErr w:type="gramEnd"/>
            <w:r w:rsidRPr="00443390">
              <w:rPr>
                <w:rFonts w:eastAsia="Times New Roman"/>
                <w:kern w:val="0"/>
                <w:lang w:eastAsia="ru-RU"/>
              </w:rPr>
              <w:t xml:space="preserve"> цвет желтый.( со  стяжкой)</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2000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для сбора и утилизации медицинских отходов класса Б</w:t>
            </w:r>
            <w:r w:rsidRPr="00443390">
              <w:rPr>
                <w:rFonts w:eastAsia="Times New Roman"/>
                <w:kern w:val="0"/>
                <w:lang w:eastAsia="ru-RU"/>
              </w:rPr>
              <w:br/>
              <w:t>Материал - полиэтилен</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Сбор, маркировка и </w:t>
            </w:r>
            <w:proofErr w:type="gramStart"/>
            <w:r w:rsidRPr="00443390">
              <w:rPr>
                <w:rFonts w:eastAsia="Times New Roman"/>
                <w:kern w:val="0"/>
                <w:lang w:eastAsia="ru-RU"/>
              </w:rPr>
              <w:t>герметизация  медицинских</w:t>
            </w:r>
            <w:proofErr w:type="gramEnd"/>
            <w:r w:rsidRPr="00443390">
              <w:rPr>
                <w:rFonts w:eastAsia="Times New Roman"/>
                <w:kern w:val="0"/>
                <w:lang w:eastAsia="ru-RU"/>
              </w:rPr>
              <w:t xml:space="preserve"> отходов класса Б  в местах их образования согласно требованиям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Размер </w:t>
            </w:r>
            <w:proofErr w:type="gramStart"/>
            <w:r w:rsidRPr="00443390">
              <w:rPr>
                <w:rFonts w:eastAsia="Times New Roman"/>
                <w:kern w:val="0"/>
                <w:lang w:eastAsia="ru-RU"/>
              </w:rPr>
              <w:t>изделия:</w:t>
            </w:r>
            <w:r w:rsidRPr="00443390">
              <w:rPr>
                <w:rFonts w:eastAsia="Times New Roman"/>
                <w:kern w:val="0"/>
                <w:lang w:eastAsia="ru-RU"/>
              </w:rPr>
              <w:br/>
              <w:t>Ширина</w:t>
            </w:r>
            <w:proofErr w:type="gramEnd"/>
            <w:r w:rsidRPr="00443390">
              <w:rPr>
                <w:rFonts w:eastAsia="Times New Roman"/>
                <w:kern w:val="0"/>
                <w:lang w:eastAsia="ru-RU"/>
              </w:rPr>
              <w:t xml:space="preserve"> - 800  мм</w:t>
            </w:r>
            <w:r w:rsidRPr="00443390">
              <w:rPr>
                <w:rFonts w:eastAsia="Times New Roman"/>
                <w:kern w:val="0"/>
                <w:lang w:eastAsia="ru-RU"/>
              </w:rPr>
              <w:br/>
              <w:t>Высота -  900 мм</w:t>
            </w:r>
            <w:r w:rsidRPr="00443390">
              <w:rPr>
                <w:rFonts w:eastAsia="Times New Roman"/>
                <w:kern w:val="0"/>
                <w:lang w:eastAsia="ru-RU"/>
              </w:rPr>
              <w:br/>
            </w:r>
            <w:r w:rsidRPr="00443390">
              <w:rPr>
                <w:rFonts w:eastAsia="Times New Roman"/>
                <w:kern w:val="0"/>
                <w:lang w:eastAsia="ru-RU"/>
              </w:rPr>
              <w:lastRenderedPageBreak/>
              <w:t>Предельные отклонения по длине и ширине пакетов не должны превышать ±10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lastRenderedPageBreak/>
              <w:t xml:space="preserve">Для оптимального </w:t>
            </w:r>
            <w:proofErr w:type="gramStart"/>
            <w:r w:rsidRPr="00443390">
              <w:rPr>
                <w:rFonts w:eastAsia="Times New Roman"/>
                <w:kern w:val="0"/>
                <w:lang w:eastAsia="ru-RU"/>
              </w:rPr>
              <w:t>заполнения  с</w:t>
            </w:r>
            <w:proofErr w:type="gramEnd"/>
            <w:r w:rsidRPr="00443390">
              <w:rPr>
                <w:rFonts w:eastAsia="Times New Roman"/>
                <w:kern w:val="0"/>
                <w:lang w:eastAsia="ru-RU"/>
              </w:rPr>
              <w:t xml:space="preserve"> учетом п.168 и п.201 СанПиН 2.1.3684-21.</w:t>
            </w:r>
            <w:r w:rsidRPr="00443390">
              <w:rPr>
                <w:rFonts w:eastAsia="Times New Roman"/>
                <w:kern w:val="0"/>
                <w:lang w:eastAsia="ru-RU"/>
              </w:rPr>
              <w:br/>
            </w:r>
            <w:r w:rsidRPr="00443390">
              <w:rPr>
                <w:rFonts w:eastAsia="Times New Roman"/>
                <w:kern w:val="0"/>
                <w:lang w:eastAsia="ru-RU"/>
              </w:rPr>
              <w:lastRenderedPageBreak/>
              <w:t>Предельные отклонения - в соответствии с п.4.4.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Цвет изделия должен быть желтый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соблюдения маркировки в соответствии с п. </w:t>
            </w:r>
            <w:proofErr w:type="gramStart"/>
            <w:r w:rsidRPr="00443390">
              <w:rPr>
                <w:rFonts w:eastAsia="Times New Roman"/>
                <w:kern w:val="0"/>
                <w:lang w:eastAsia="ru-RU"/>
              </w:rPr>
              <w:t>175  СанПиН</w:t>
            </w:r>
            <w:proofErr w:type="gramEnd"/>
            <w:r w:rsidRPr="00443390">
              <w:rPr>
                <w:rFonts w:eastAsia="Times New Roman"/>
                <w:kern w:val="0"/>
                <w:lang w:eastAsia="ru-RU"/>
              </w:rPr>
              <w:t xml:space="preserve"> 2.1.7.3684-21.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Ширина сварного шва – не </w:t>
            </w:r>
            <w:proofErr w:type="gramStart"/>
            <w:r w:rsidRPr="00443390">
              <w:rPr>
                <w:rFonts w:eastAsia="Times New Roman"/>
                <w:kern w:val="0"/>
                <w:lang w:eastAsia="ru-RU"/>
              </w:rPr>
              <w:t>менее  0</w:t>
            </w:r>
            <w:proofErr w:type="gramEnd"/>
            <w:r w:rsidRPr="00443390">
              <w:rPr>
                <w:rFonts w:eastAsia="Times New Roman"/>
                <w:kern w:val="0"/>
                <w:lang w:eastAsia="ru-RU"/>
              </w:rPr>
              <w:t>,5 мм.</w:t>
            </w:r>
            <w:r w:rsidRPr="00443390">
              <w:rPr>
                <w:rFonts w:eastAsia="Times New Roman"/>
                <w:kern w:val="0"/>
                <w:lang w:eastAsia="ru-RU"/>
              </w:rPr>
              <w:br/>
              <w:t>Прочность сварного шва - не менее 70% от прочности пленки.</w:t>
            </w:r>
            <w:r w:rsidRPr="00443390">
              <w:rPr>
                <w:rFonts w:eastAsia="Times New Roman"/>
                <w:kern w:val="0"/>
                <w:lang w:eastAsia="ru-RU"/>
              </w:rPr>
              <w:br/>
              <w:t>Сварной шов должен быть ровный, без пропусков, прожженных мест и складок.</w:t>
            </w:r>
            <w:r w:rsidRPr="00443390">
              <w:rPr>
                <w:rFonts w:eastAsia="Times New Roman"/>
                <w:kern w:val="0"/>
                <w:lang w:eastAsia="ru-RU"/>
              </w:rPr>
              <w:br/>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 5.2.3</w:t>
            </w:r>
            <w:proofErr w:type="gramStart"/>
            <w:r w:rsidRPr="00443390">
              <w:rPr>
                <w:rFonts w:eastAsia="Times New Roman"/>
                <w:kern w:val="0"/>
                <w:lang w:eastAsia="ru-RU"/>
              </w:rPr>
              <w:t>,  п.5.2.4</w:t>
            </w:r>
            <w:proofErr w:type="gramEnd"/>
            <w:r w:rsidRPr="00443390">
              <w:rPr>
                <w:rFonts w:eastAsia="Times New Roman"/>
                <w:kern w:val="0"/>
                <w:lang w:eastAsia="ru-RU"/>
              </w:rPr>
              <w:t xml:space="preserve"> и п.5.2.9  ГОСТ 12302-2013</w:t>
            </w:r>
            <w:r w:rsidRPr="00443390">
              <w:rPr>
                <w:rFonts w:eastAsia="Times New Roman"/>
                <w:kern w:val="0"/>
                <w:lang w:eastAsia="ru-RU"/>
              </w:rPr>
              <w:br/>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должен быть оснащен стяжкой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исключения высыпания отходов в соответствии с требованиями СанПиН 2.1.7.3684-21.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Выдерживаемая нагрузка - не менее 15 кг</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Толщина пленки пакета (одного слоя) - не менее 30 </w:t>
            </w:r>
            <w:proofErr w:type="spellStart"/>
            <w:r w:rsidRPr="00443390">
              <w:rPr>
                <w:rFonts w:eastAsia="Times New Roman"/>
                <w:kern w:val="0"/>
                <w:lang w:eastAsia="ru-RU"/>
              </w:rPr>
              <w:t>мкр</w:t>
            </w:r>
            <w:proofErr w:type="spellEnd"/>
            <w:r w:rsidRPr="00443390">
              <w:rPr>
                <w:rFonts w:eastAsia="Times New Roman"/>
                <w:kern w:val="0"/>
                <w:lang w:eastAsia="ru-RU"/>
              </w:rPr>
              <w:t>.</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содержимым на стенки при полном заполнении изделия.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w:t>
            </w:r>
            <w:proofErr w:type="gramStart"/>
            <w:r w:rsidRPr="00443390">
              <w:rPr>
                <w:rFonts w:eastAsia="Times New Roman"/>
                <w:kern w:val="0"/>
                <w:lang w:eastAsia="ru-RU"/>
              </w:rPr>
              <w:t>маркировки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Б"  и информационного окна с графами для маркировки.</w:t>
            </w:r>
            <w:r w:rsidRPr="00443390">
              <w:rPr>
                <w:rFonts w:eastAsia="Times New Roman"/>
                <w:kern w:val="0"/>
                <w:lang w:eastAsia="ru-RU"/>
              </w:rPr>
              <w:br/>
              <w:t xml:space="preserve">Надписи должны быть нанесены методом </w:t>
            </w:r>
            <w:proofErr w:type="spellStart"/>
            <w:r w:rsidRPr="00443390">
              <w:rPr>
                <w:rFonts w:eastAsia="Times New Roman"/>
                <w:kern w:val="0"/>
                <w:lang w:eastAsia="ru-RU"/>
              </w:rPr>
              <w:t>флексографии</w:t>
            </w:r>
            <w:proofErr w:type="spellEnd"/>
            <w:r w:rsidRPr="00443390">
              <w:rPr>
                <w:rFonts w:eastAsia="Times New Roman"/>
                <w:kern w:val="0"/>
                <w:lang w:eastAsia="ru-RU"/>
              </w:rPr>
              <w:t>.</w:t>
            </w:r>
            <w:r w:rsidRPr="00443390">
              <w:rPr>
                <w:rFonts w:eastAsia="Times New Roman"/>
                <w:kern w:val="0"/>
                <w:lang w:eastAsia="ru-RU"/>
              </w:rPr>
              <w:br/>
              <w:t>Цвет надписей - черный.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176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на поверхности </w:t>
            </w:r>
            <w:proofErr w:type="gramStart"/>
            <w:r w:rsidRPr="00443390">
              <w:rPr>
                <w:rFonts w:eastAsia="Times New Roman"/>
                <w:kern w:val="0"/>
                <w:lang w:eastAsia="ru-RU"/>
              </w:rPr>
              <w:t>изделий  сведений</w:t>
            </w:r>
            <w:proofErr w:type="gramEnd"/>
            <w:r w:rsidRPr="00443390">
              <w:rPr>
                <w:rFonts w:eastAsia="Times New Roman"/>
                <w:kern w:val="0"/>
                <w:lang w:eastAsia="ru-RU"/>
              </w:rPr>
              <w:t xml:space="preserve"> о производителе,</w:t>
            </w:r>
            <w:r w:rsidRPr="00443390">
              <w:rPr>
                <w:rFonts w:eastAsia="Times New Roman"/>
                <w:kern w:val="0"/>
                <w:lang w:eastAsia="ru-RU"/>
              </w:rPr>
              <w:br/>
              <w:t>дате изготовления, краткой инструкции по применению.</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Пакеты должны укладываться в стопы по </w:t>
            </w:r>
            <w:proofErr w:type="gramStart"/>
            <w:r w:rsidRPr="00443390">
              <w:rPr>
                <w:rFonts w:eastAsia="Times New Roman"/>
                <w:kern w:val="0"/>
                <w:lang w:eastAsia="ru-RU"/>
              </w:rPr>
              <w:t>100  шт.</w:t>
            </w:r>
            <w:proofErr w:type="gramEnd"/>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п.5.5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6</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Полиэтиленовый пакет одноразового пользования для сбора, хранения и удаления медицинских отходов класса Б, размер 700*800 </w:t>
            </w:r>
            <w:proofErr w:type="gramStart"/>
            <w:r w:rsidRPr="00443390">
              <w:rPr>
                <w:rFonts w:eastAsia="Times New Roman"/>
                <w:kern w:val="0"/>
                <w:lang w:eastAsia="ru-RU"/>
              </w:rPr>
              <w:t>мм.,</w:t>
            </w:r>
            <w:proofErr w:type="gramEnd"/>
            <w:r w:rsidRPr="00443390">
              <w:rPr>
                <w:rFonts w:eastAsia="Times New Roman"/>
                <w:kern w:val="0"/>
                <w:lang w:eastAsia="ru-RU"/>
              </w:rPr>
              <w:t xml:space="preserve"> цвет желтый. (со стяжкой)</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2000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для сбора и утилизации медицинских отходов класса Б</w:t>
            </w:r>
            <w:r w:rsidRPr="00443390">
              <w:rPr>
                <w:rFonts w:eastAsia="Times New Roman"/>
                <w:kern w:val="0"/>
                <w:lang w:eastAsia="ru-RU"/>
              </w:rPr>
              <w:br/>
              <w:t>Материал - полиэтилен</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Сбор, маркировка и герметизация медицинских отходов класса </w:t>
            </w:r>
            <w:proofErr w:type="gramStart"/>
            <w:r w:rsidRPr="00443390">
              <w:rPr>
                <w:rFonts w:eastAsia="Times New Roman"/>
                <w:kern w:val="0"/>
                <w:lang w:eastAsia="ru-RU"/>
              </w:rPr>
              <w:t>Б  в</w:t>
            </w:r>
            <w:proofErr w:type="gramEnd"/>
            <w:r w:rsidRPr="00443390">
              <w:rPr>
                <w:rFonts w:eastAsia="Times New Roman"/>
                <w:kern w:val="0"/>
                <w:lang w:eastAsia="ru-RU"/>
              </w:rPr>
              <w:t xml:space="preserve"> местах их образования согласно требованиям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Размер </w:t>
            </w:r>
            <w:proofErr w:type="gramStart"/>
            <w:r w:rsidRPr="00443390">
              <w:rPr>
                <w:rFonts w:eastAsia="Times New Roman"/>
                <w:kern w:val="0"/>
                <w:lang w:eastAsia="ru-RU"/>
              </w:rPr>
              <w:t>изделия:</w:t>
            </w:r>
            <w:r w:rsidRPr="00443390">
              <w:rPr>
                <w:rFonts w:eastAsia="Times New Roman"/>
                <w:kern w:val="0"/>
                <w:lang w:eastAsia="ru-RU"/>
              </w:rPr>
              <w:br/>
              <w:t>Ширина</w:t>
            </w:r>
            <w:proofErr w:type="gramEnd"/>
            <w:r w:rsidRPr="00443390">
              <w:rPr>
                <w:rFonts w:eastAsia="Times New Roman"/>
                <w:kern w:val="0"/>
                <w:lang w:eastAsia="ru-RU"/>
              </w:rPr>
              <w:t xml:space="preserve"> - 700  мм</w:t>
            </w:r>
            <w:r w:rsidRPr="00443390">
              <w:rPr>
                <w:rFonts w:eastAsia="Times New Roman"/>
                <w:kern w:val="0"/>
                <w:lang w:eastAsia="ru-RU"/>
              </w:rPr>
              <w:br/>
              <w:t>Высота -  800 мм</w:t>
            </w:r>
            <w:r w:rsidRPr="00443390">
              <w:rPr>
                <w:rFonts w:eastAsia="Times New Roman"/>
                <w:kern w:val="0"/>
                <w:lang w:eastAsia="ru-RU"/>
              </w:rPr>
              <w:br/>
              <w:t>Предельные отклонения по длине и ширине пакетов не должны превышать ±10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оптимального </w:t>
            </w:r>
            <w:proofErr w:type="gramStart"/>
            <w:r w:rsidRPr="00443390">
              <w:rPr>
                <w:rFonts w:eastAsia="Times New Roman"/>
                <w:kern w:val="0"/>
                <w:lang w:eastAsia="ru-RU"/>
              </w:rPr>
              <w:t>заполнения  с</w:t>
            </w:r>
            <w:proofErr w:type="gramEnd"/>
            <w:r w:rsidRPr="00443390">
              <w:rPr>
                <w:rFonts w:eastAsia="Times New Roman"/>
                <w:kern w:val="0"/>
                <w:lang w:eastAsia="ru-RU"/>
              </w:rPr>
              <w:t xml:space="preserve"> учетом п.168 и п.201 СанПиН 2.1.3684-21.</w:t>
            </w:r>
            <w:r w:rsidRPr="00443390">
              <w:rPr>
                <w:rFonts w:eastAsia="Times New Roman"/>
                <w:kern w:val="0"/>
                <w:lang w:eastAsia="ru-RU"/>
              </w:rPr>
              <w:br/>
              <w:t>Предельные отклонения - в соответствии с п.4.4.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Цвет изделия должен быть желтый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маркировки в соответствии с п. 175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Ширина сварного шва – не </w:t>
            </w:r>
            <w:proofErr w:type="gramStart"/>
            <w:r w:rsidRPr="00443390">
              <w:rPr>
                <w:rFonts w:eastAsia="Times New Roman"/>
                <w:kern w:val="0"/>
                <w:lang w:eastAsia="ru-RU"/>
              </w:rPr>
              <w:t>менее  0</w:t>
            </w:r>
            <w:proofErr w:type="gramEnd"/>
            <w:r w:rsidRPr="00443390">
              <w:rPr>
                <w:rFonts w:eastAsia="Times New Roman"/>
                <w:kern w:val="0"/>
                <w:lang w:eastAsia="ru-RU"/>
              </w:rPr>
              <w:t>,5 мм.</w:t>
            </w:r>
            <w:r w:rsidRPr="00443390">
              <w:rPr>
                <w:rFonts w:eastAsia="Times New Roman"/>
                <w:kern w:val="0"/>
                <w:lang w:eastAsia="ru-RU"/>
              </w:rPr>
              <w:br/>
              <w:t>Прочность сварного шва - не менее 70% от прочности пленки.</w:t>
            </w:r>
            <w:r w:rsidRPr="00443390">
              <w:rPr>
                <w:rFonts w:eastAsia="Times New Roman"/>
                <w:kern w:val="0"/>
                <w:lang w:eastAsia="ru-RU"/>
              </w:rPr>
              <w:br/>
              <w:t>Сварной шов должен быть ровный, без пропусков, прожженных мест и складок.</w:t>
            </w:r>
            <w:r w:rsidRPr="00443390">
              <w:rPr>
                <w:rFonts w:eastAsia="Times New Roman"/>
                <w:kern w:val="0"/>
                <w:lang w:eastAsia="ru-RU"/>
              </w:rPr>
              <w:br/>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 5.2.3</w:t>
            </w:r>
            <w:proofErr w:type="gramStart"/>
            <w:r w:rsidRPr="00443390">
              <w:rPr>
                <w:rFonts w:eastAsia="Times New Roman"/>
                <w:kern w:val="0"/>
                <w:lang w:eastAsia="ru-RU"/>
              </w:rPr>
              <w:t>,  п.5.2.4</w:t>
            </w:r>
            <w:proofErr w:type="gramEnd"/>
            <w:r w:rsidRPr="00443390">
              <w:rPr>
                <w:rFonts w:eastAsia="Times New Roman"/>
                <w:kern w:val="0"/>
                <w:lang w:eastAsia="ru-RU"/>
              </w:rPr>
              <w:t xml:space="preserve"> и п.5.2.9  ГОСТ 12302-2013</w:t>
            </w:r>
            <w:r w:rsidRPr="00443390">
              <w:rPr>
                <w:rFonts w:eastAsia="Times New Roman"/>
                <w:kern w:val="0"/>
                <w:lang w:eastAsia="ru-RU"/>
              </w:rPr>
              <w:br/>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должен быть оснащен стяжкой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исключения высыпания отходов в соответствии с требованиями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Выдерживаемая нагрузка - не менее 15 кг</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обеспечения безопасности медработника на рабочем месте в </w:t>
            </w:r>
            <w:r w:rsidRPr="00443390">
              <w:rPr>
                <w:rFonts w:eastAsia="Times New Roman"/>
                <w:kern w:val="0"/>
                <w:lang w:eastAsia="ru-RU"/>
              </w:rPr>
              <w:lastRenderedPageBreak/>
              <w:t>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Толщина пленки пакета (одного слоя) - не менее </w:t>
            </w:r>
            <w:proofErr w:type="gramStart"/>
            <w:r w:rsidRPr="00443390">
              <w:rPr>
                <w:rFonts w:eastAsia="Times New Roman"/>
                <w:kern w:val="0"/>
                <w:lang w:eastAsia="ru-RU"/>
              </w:rPr>
              <w:t xml:space="preserve">25  </w:t>
            </w:r>
            <w:proofErr w:type="spellStart"/>
            <w:r w:rsidRPr="00443390">
              <w:rPr>
                <w:rFonts w:eastAsia="Times New Roman"/>
                <w:kern w:val="0"/>
                <w:lang w:eastAsia="ru-RU"/>
              </w:rPr>
              <w:t>мкр</w:t>
            </w:r>
            <w:proofErr w:type="spellEnd"/>
            <w:proofErr w:type="gramEnd"/>
            <w:r w:rsidRPr="00443390">
              <w:rPr>
                <w:rFonts w:eastAsia="Times New Roman"/>
                <w:kern w:val="0"/>
                <w:lang w:eastAsia="ru-RU"/>
              </w:rPr>
              <w:t>.</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содержимым на стенки при полном заполнении изделия.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w:t>
            </w:r>
            <w:proofErr w:type="gramStart"/>
            <w:r w:rsidRPr="00443390">
              <w:rPr>
                <w:rFonts w:eastAsia="Times New Roman"/>
                <w:kern w:val="0"/>
                <w:lang w:eastAsia="ru-RU"/>
              </w:rPr>
              <w:t>маркировки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Б"  и информационного окна с графами для маркировки.</w:t>
            </w:r>
            <w:r w:rsidRPr="00443390">
              <w:rPr>
                <w:rFonts w:eastAsia="Times New Roman"/>
                <w:kern w:val="0"/>
                <w:lang w:eastAsia="ru-RU"/>
              </w:rPr>
              <w:br/>
              <w:t xml:space="preserve">Надписи должны быть нанесены методом </w:t>
            </w:r>
            <w:proofErr w:type="spellStart"/>
            <w:r w:rsidRPr="00443390">
              <w:rPr>
                <w:rFonts w:eastAsia="Times New Roman"/>
                <w:kern w:val="0"/>
                <w:lang w:eastAsia="ru-RU"/>
              </w:rPr>
              <w:t>флексографии</w:t>
            </w:r>
            <w:proofErr w:type="spellEnd"/>
            <w:r w:rsidRPr="00443390">
              <w:rPr>
                <w:rFonts w:eastAsia="Times New Roman"/>
                <w:kern w:val="0"/>
                <w:lang w:eastAsia="ru-RU"/>
              </w:rPr>
              <w:t>.</w:t>
            </w:r>
            <w:r w:rsidRPr="00443390">
              <w:rPr>
                <w:rFonts w:eastAsia="Times New Roman"/>
                <w:kern w:val="0"/>
                <w:lang w:eastAsia="ru-RU"/>
              </w:rPr>
              <w:br/>
              <w:t>Цвет надписей - черный.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176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на поверхности </w:t>
            </w:r>
            <w:proofErr w:type="gramStart"/>
            <w:r w:rsidRPr="00443390">
              <w:rPr>
                <w:rFonts w:eastAsia="Times New Roman"/>
                <w:kern w:val="0"/>
                <w:lang w:eastAsia="ru-RU"/>
              </w:rPr>
              <w:t>изделий  сведений</w:t>
            </w:r>
            <w:proofErr w:type="gramEnd"/>
            <w:r w:rsidRPr="00443390">
              <w:rPr>
                <w:rFonts w:eastAsia="Times New Roman"/>
                <w:kern w:val="0"/>
                <w:lang w:eastAsia="ru-RU"/>
              </w:rPr>
              <w:t xml:space="preserve"> о производителе,</w:t>
            </w:r>
            <w:r w:rsidRPr="00443390">
              <w:rPr>
                <w:rFonts w:eastAsia="Times New Roman"/>
                <w:kern w:val="0"/>
                <w:lang w:eastAsia="ru-RU"/>
              </w:rPr>
              <w:br/>
              <w:t>дате изготовления, краткой инструкции по применению.</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Пакеты должны укладываться в стопы по </w:t>
            </w:r>
            <w:proofErr w:type="gramStart"/>
            <w:r w:rsidRPr="00443390">
              <w:rPr>
                <w:rFonts w:eastAsia="Times New Roman"/>
                <w:kern w:val="0"/>
                <w:lang w:eastAsia="ru-RU"/>
              </w:rPr>
              <w:t>100  шт.</w:t>
            </w:r>
            <w:proofErr w:type="gramEnd"/>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п.5.5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60"/>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t>7</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Полиэтиленовый пакет одноразового пользования для сбора, хранения и удаления медицинских отходов класса А, размер 500*600 </w:t>
            </w:r>
            <w:proofErr w:type="gramStart"/>
            <w:r w:rsidRPr="00443390">
              <w:rPr>
                <w:rFonts w:eastAsia="Times New Roman"/>
                <w:kern w:val="0"/>
                <w:lang w:eastAsia="ru-RU"/>
              </w:rPr>
              <w:t>мм.,</w:t>
            </w:r>
            <w:proofErr w:type="gramEnd"/>
            <w:r w:rsidRPr="00443390">
              <w:rPr>
                <w:rFonts w:eastAsia="Times New Roman"/>
                <w:kern w:val="0"/>
                <w:lang w:eastAsia="ru-RU"/>
              </w:rPr>
              <w:t xml:space="preserve"> цвет белый.</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2000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для сбора и утилизации медицинских отходов класса А</w:t>
            </w:r>
            <w:r w:rsidRPr="00443390">
              <w:rPr>
                <w:rFonts w:eastAsia="Times New Roman"/>
                <w:kern w:val="0"/>
                <w:lang w:eastAsia="ru-RU"/>
              </w:rPr>
              <w:br/>
              <w:t>Материал - полиэтилен</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Сбор, маркировка и герметизация медицинских отходов класса </w:t>
            </w:r>
            <w:proofErr w:type="gramStart"/>
            <w:r w:rsidRPr="00443390">
              <w:rPr>
                <w:rFonts w:eastAsia="Times New Roman"/>
                <w:kern w:val="0"/>
                <w:lang w:eastAsia="ru-RU"/>
              </w:rPr>
              <w:t>А  в</w:t>
            </w:r>
            <w:proofErr w:type="gramEnd"/>
            <w:r w:rsidRPr="00443390">
              <w:rPr>
                <w:rFonts w:eastAsia="Times New Roman"/>
                <w:kern w:val="0"/>
                <w:lang w:eastAsia="ru-RU"/>
              </w:rPr>
              <w:t xml:space="preserve"> местах их образования согласно требованиям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Размер </w:t>
            </w:r>
            <w:proofErr w:type="gramStart"/>
            <w:r w:rsidRPr="00443390">
              <w:rPr>
                <w:rFonts w:eastAsia="Times New Roman"/>
                <w:kern w:val="0"/>
                <w:lang w:eastAsia="ru-RU"/>
              </w:rPr>
              <w:t>изделия:</w:t>
            </w:r>
            <w:r w:rsidRPr="00443390">
              <w:rPr>
                <w:rFonts w:eastAsia="Times New Roman"/>
                <w:kern w:val="0"/>
                <w:lang w:eastAsia="ru-RU"/>
              </w:rPr>
              <w:br/>
              <w:t>Ширина</w:t>
            </w:r>
            <w:proofErr w:type="gramEnd"/>
            <w:r w:rsidRPr="00443390">
              <w:rPr>
                <w:rFonts w:eastAsia="Times New Roman"/>
                <w:kern w:val="0"/>
                <w:lang w:eastAsia="ru-RU"/>
              </w:rPr>
              <w:t xml:space="preserve"> - 500  мм</w:t>
            </w:r>
            <w:r w:rsidRPr="00443390">
              <w:rPr>
                <w:rFonts w:eastAsia="Times New Roman"/>
                <w:kern w:val="0"/>
                <w:lang w:eastAsia="ru-RU"/>
              </w:rPr>
              <w:br/>
              <w:t>Высота -  600 мм</w:t>
            </w:r>
            <w:r w:rsidRPr="00443390">
              <w:rPr>
                <w:rFonts w:eastAsia="Times New Roman"/>
                <w:kern w:val="0"/>
                <w:lang w:eastAsia="ru-RU"/>
              </w:rPr>
              <w:br/>
              <w:t>Предельные отклонения по длине и ширине пакетов не должны превышать ±10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оптимального </w:t>
            </w:r>
            <w:proofErr w:type="gramStart"/>
            <w:r w:rsidRPr="00443390">
              <w:rPr>
                <w:rFonts w:eastAsia="Times New Roman"/>
                <w:kern w:val="0"/>
                <w:lang w:eastAsia="ru-RU"/>
              </w:rPr>
              <w:t>заполнения  с</w:t>
            </w:r>
            <w:proofErr w:type="gramEnd"/>
            <w:r w:rsidRPr="00443390">
              <w:rPr>
                <w:rFonts w:eastAsia="Times New Roman"/>
                <w:kern w:val="0"/>
                <w:lang w:eastAsia="ru-RU"/>
              </w:rPr>
              <w:t xml:space="preserve"> учетом п.168 и п.201 СанПиН 2.1.3684-21.</w:t>
            </w:r>
            <w:r w:rsidRPr="00443390">
              <w:rPr>
                <w:rFonts w:eastAsia="Times New Roman"/>
                <w:kern w:val="0"/>
                <w:lang w:eastAsia="ru-RU"/>
              </w:rPr>
              <w:br/>
              <w:t>Предельные отклонения - в соответствии с п.4.4.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Цвет изделия должен быть белый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маркировки в соответствии с п. 170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Ширина сварного шва – не </w:t>
            </w:r>
            <w:proofErr w:type="gramStart"/>
            <w:r w:rsidRPr="00443390">
              <w:rPr>
                <w:rFonts w:eastAsia="Times New Roman"/>
                <w:kern w:val="0"/>
                <w:lang w:eastAsia="ru-RU"/>
              </w:rPr>
              <w:t>менее  0</w:t>
            </w:r>
            <w:proofErr w:type="gramEnd"/>
            <w:r w:rsidRPr="00443390">
              <w:rPr>
                <w:rFonts w:eastAsia="Times New Roman"/>
                <w:kern w:val="0"/>
                <w:lang w:eastAsia="ru-RU"/>
              </w:rPr>
              <w:t>,5 мм.</w:t>
            </w:r>
            <w:r w:rsidRPr="00443390">
              <w:rPr>
                <w:rFonts w:eastAsia="Times New Roman"/>
                <w:kern w:val="0"/>
                <w:lang w:eastAsia="ru-RU"/>
              </w:rPr>
              <w:br/>
              <w:t>Прочность сварного шва - не менее 70% от прочности пленки.</w:t>
            </w:r>
            <w:r w:rsidRPr="00443390">
              <w:rPr>
                <w:rFonts w:eastAsia="Times New Roman"/>
                <w:kern w:val="0"/>
                <w:lang w:eastAsia="ru-RU"/>
              </w:rPr>
              <w:br/>
              <w:t>Сварной шов должен быть ровный, без пропусков, прожженных мест и складок.</w:t>
            </w:r>
            <w:r w:rsidRPr="00443390">
              <w:rPr>
                <w:rFonts w:eastAsia="Times New Roman"/>
                <w:kern w:val="0"/>
                <w:lang w:eastAsia="ru-RU"/>
              </w:rPr>
              <w:br/>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 5.2.3</w:t>
            </w:r>
            <w:proofErr w:type="gramStart"/>
            <w:r w:rsidRPr="00443390">
              <w:rPr>
                <w:rFonts w:eastAsia="Times New Roman"/>
                <w:kern w:val="0"/>
                <w:lang w:eastAsia="ru-RU"/>
              </w:rPr>
              <w:t>,  п.5.2.4</w:t>
            </w:r>
            <w:proofErr w:type="gramEnd"/>
            <w:r w:rsidRPr="00443390">
              <w:rPr>
                <w:rFonts w:eastAsia="Times New Roman"/>
                <w:kern w:val="0"/>
                <w:lang w:eastAsia="ru-RU"/>
              </w:rPr>
              <w:t xml:space="preserve"> и п.5.2.9  ГОСТ 12302-2013</w:t>
            </w:r>
            <w:r w:rsidRPr="00443390">
              <w:rPr>
                <w:rFonts w:eastAsia="Times New Roman"/>
                <w:kern w:val="0"/>
                <w:lang w:eastAsia="ru-RU"/>
              </w:rPr>
              <w:br/>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Выдерживаемая нагрузка - не менее 8 кг</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Толщина пленки пакета (одного слоя) - не менее 15 </w:t>
            </w:r>
            <w:proofErr w:type="spellStart"/>
            <w:r w:rsidRPr="00443390">
              <w:rPr>
                <w:rFonts w:eastAsia="Times New Roman"/>
                <w:kern w:val="0"/>
                <w:lang w:eastAsia="ru-RU"/>
              </w:rPr>
              <w:t>мкр</w:t>
            </w:r>
            <w:proofErr w:type="spellEnd"/>
            <w:r w:rsidRPr="00443390">
              <w:rPr>
                <w:rFonts w:eastAsia="Times New Roman"/>
                <w:kern w:val="0"/>
                <w:lang w:eastAsia="ru-RU"/>
              </w:rPr>
              <w:t>.</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содержимым на стенки при полном заполнении изделия.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w:t>
            </w:r>
            <w:proofErr w:type="gramStart"/>
            <w:r w:rsidRPr="00443390">
              <w:rPr>
                <w:rFonts w:eastAsia="Times New Roman"/>
                <w:kern w:val="0"/>
                <w:lang w:eastAsia="ru-RU"/>
              </w:rPr>
              <w:t>маркировки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А"  и информационного окна с графами для маркировки.</w:t>
            </w:r>
            <w:r w:rsidRPr="00443390">
              <w:rPr>
                <w:rFonts w:eastAsia="Times New Roman"/>
                <w:kern w:val="0"/>
                <w:lang w:eastAsia="ru-RU"/>
              </w:rPr>
              <w:br/>
              <w:t xml:space="preserve">Надписи должны быть нанесены методом </w:t>
            </w:r>
            <w:proofErr w:type="spellStart"/>
            <w:r w:rsidRPr="00443390">
              <w:rPr>
                <w:rFonts w:eastAsia="Times New Roman"/>
                <w:kern w:val="0"/>
                <w:lang w:eastAsia="ru-RU"/>
              </w:rPr>
              <w:t>флексографии</w:t>
            </w:r>
            <w:proofErr w:type="spellEnd"/>
            <w:r w:rsidRPr="00443390">
              <w:rPr>
                <w:rFonts w:eastAsia="Times New Roman"/>
                <w:kern w:val="0"/>
                <w:lang w:eastAsia="ru-RU"/>
              </w:rPr>
              <w:t>.</w:t>
            </w:r>
            <w:r w:rsidRPr="00443390">
              <w:rPr>
                <w:rFonts w:eastAsia="Times New Roman"/>
                <w:kern w:val="0"/>
                <w:lang w:eastAsia="ru-RU"/>
              </w:rPr>
              <w:br/>
              <w:t>Цвет надписей - черный.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170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на поверхности </w:t>
            </w:r>
            <w:proofErr w:type="gramStart"/>
            <w:r w:rsidRPr="00443390">
              <w:rPr>
                <w:rFonts w:eastAsia="Times New Roman"/>
                <w:kern w:val="0"/>
                <w:lang w:eastAsia="ru-RU"/>
              </w:rPr>
              <w:t>изделий  сведений</w:t>
            </w:r>
            <w:proofErr w:type="gramEnd"/>
            <w:r w:rsidRPr="00443390">
              <w:rPr>
                <w:rFonts w:eastAsia="Times New Roman"/>
                <w:kern w:val="0"/>
                <w:lang w:eastAsia="ru-RU"/>
              </w:rPr>
              <w:t xml:space="preserve"> о производителе,</w:t>
            </w:r>
            <w:r w:rsidRPr="00443390">
              <w:rPr>
                <w:rFonts w:eastAsia="Times New Roman"/>
                <w:kern w:val="0"/>
                <w:lang w:eastAsia="ru-RU"/>
              </w:rPr>
              <w:br/>
              <w:t>дате изготовления, краткой инструкции по применению.</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Пакеты должны укладываться в стопы по </w:t>
            </w:r>
            <w:proofErr w:type="gramStart"/>
            <w:r w:rsidRPr="00443390">
              <w:rPr>
                <w:rFonts w:eastAsia="Times New Roman"/>
                <w:kern w:val="0"/>
                <w:lang w:eastAsia="ru-RU"/>
              </w:rPr>
              <w:t>100  шт.</w:t>
            </w:r>
            <w:proofErr w:type="gramEnd"/>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п.5.5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1871"/>
        </w:trPr>
        <w:tc>
          <w:tcPr>
            <w:tcW w:w="851"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Pr>
                <w:rFonts w:eastAsia="Times New Roman"/>
                <w:kern w:val="0"/>
                <w:lang w:eastAsia="ru-RU"/>
              </w:rPr>
              <w:lastRenderedPageBreak/>
              <w:t>8</w:t>
            </w:r>
          </w:p>
        </w:tc>
        <w:tc>
          <w:tcPr>
            <w:tcW w:w="3038"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Полиэтиленовый пакет одноразового пользования для сбора, хранения и удаления медицинских отходов класса А, размер 800*900 </w:t>
            </w:r>
            <w:proofErr w:type="gramStart"/>
            <w:r w:rsidRPr="00443390">
              <w:rPr>
                <w:rFonts w:eastAsia="Times New Roman"/>
                <w:kern w:val="0"/>
                <w:lang w:eastAsia="ru-RU"/>
              </w:rPr>
              <w:t>мм.,</w:t>
            </w:r>
            <w:proofErr w:type="gramEnd"/>
            <w:r w:rsidRPr="00443390">
              <w:rPr>
                <w:rFonts w:eastAsia="Times New Roman"/>
                <w:kern w:val="0"/>
                <w:lang w:eastAsia="ru-RU"/>
              </w:rPr>
              <w:t xml:space="preserve"> цвет белый.</w:t>
            </w:r>
          </w:p>
        </w:tc>
        <w:tc>
          <w:tcPr>
            <w:tcW w:w="138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roofErr w:type="spellStart"/>
            <w:r w:rsidRPr="00443390">
              <w:rPr>
                <w:rFonts w:eastAsia="Times New Roman"/>
                <w:kern w:val="0"/>
                <w:lang w:eastAsia="ru-RU"/>
              </w:rPr>
              <w:t>шт</w:t>
            </w:r>
            <w:proofErr w:type="spellEnd"/>
          </w:p>
        </w:tc>
        <w:tc>
          <w:tcPr>
            <w:tcW w:w="2476"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1500</w:t>
            </w: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Пакет для сбора и утилизации медицинских отходов класса А</w:t>
            </w:r>
            <w:r w:rsidRPr="00443390">
              <w:rPr>
                <w:rFonts w:eastAsia="Times New Roman"/>
                <w:kern w:val="0"/>
                <w:lang w:eastAsia="ru-RU"/>
              </w:rPr>
              <w:br/>
              <w:t>Материал - полиэтилен</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Сбор, маркировка и герметизация медицинских отходов класса А в местах их образования согласно требованиям СанПиН 2.1.3684-21.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Размер </w:t>
            </w:r>
            <w:proofErr w:type="gramStart"/>
            <w:r w:rsidRPr="00443390">
              <w:rPr>
                <w:rFonts w:eastAsia="Times New Roman"/>
                <w:kern w:val="0"/>
                <w:lang w:eastAsia="ru-RU"/>
              </w:rPr>
              <w:t>изделия:</w:t>
            </w:r>
            <w:r w:rsidRPr="00443390">
              <w:rPr>
                <w:rFonts w:eastAsia="Times New Roman"/>
                <w:kern w:val="0"/>
                <w:lang w:eastAsia="ru-RU"/>
              </w:rPr>
              <w:br/>
              <w:t>Ширина</w:t>
            </w:r>
            <w:proofErr w:type="gramEnd"/>
            <w:r w:rsidRPr="00443390">
              <w:rPr>
                <w:rFonts w:eastAsia="Times New Roman"/>
                <w:kern w:val="0"/>
                <w:lang w:eastAsia="ru-RU"/>
              </w:rPr>
              <w:t xml:space="preserve"> - 800  мм</w:t>
            </w:r>
            <w:r w:rsidRPr="00443390">
              <w:rPr>
                <w:rFonts w:eastAsia="Times New Roman"/>
                <w:kern w:val="0"/>
                <w:lang w:eastAsia="ru-RU"/>
              </w:rPr>
              <w:br/>
              <w:t>Высота -  900 мм</w:t>
            </w:r>
            <w:r w:rsidRPr="00443390">
              <w:rPr>
                <w:rFonts w:eastAsia="Times New Roman"/>
                <w:kern w:val="0"/>
                <w:lang w:eastAsia="ru-RU"/>
              </w:rPr>
              <w:br/>
              <w:t>Предельные отклонения по длине и ширине пакетов не должны превышать ±10 мм.</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Для оптимального </w:t>
            </w:r>
            <w:proofErr w:type="gramStart"/>
            <w:r w:rsidRPr="00443390">
              <w:rPr>
                <w:rFonts w:eastAsia="Times New Roman"/>
                <w:kern w:val="0"/>
                <w:lang w:eastAsia="ru-RU"/>
              </w:rPr>
              <w:t>заполнения  с</w:t>
            </w:r>
            <w:proofErr w:type="gramEnd"/>
            <w:r w:rsidRPr="00443390">
              <w:rPr>
                <w:rFonts w:eastAsia="Times New Roman"/>
                <w:kern w:val="0"/>
                <w:lang w:eastAsia="ru-RU"/>
              </w:rPr>
              <w:t xml:space="preserve"> учетом п.168 и п.201.СанПиН 2.1.7.3684-21.</w:t>
            </w:r>
            <w:r w:rsidRPr="00443390">
              <w:rPr>
                <w:rFonts w:eastAsia="Times New Roman"/>
                <w:kern w:val="0"/>
                <w:lang w:eastAsia="ru-RU"/>
              </w:rPr>
              <w:br/>
              <w:t>Предельные отклонения - в соответствии с п.4.4.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Цвет изделия должен быть белый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соблюдения маркировки в соответствии с п. 170 СанПиН 2.1.7.3684-21.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Ширина сварного шва – не </w:t>
            </w:r>
            <w:proofErr w:type="gramStart"/>
            <w:r w:rsidRPr="00443390">
              <w:rPr>
                <w:rFonts w:eastAsia="Times New Roman"/>
                <w:kern w:val="0"/>
                <w:lang w:eastAsia="ru-RU"/>
              </w:rPr>
              <w:t>менее  0</w:t>
            </w:r>
            <w:proofErr w:type="gramEnd"/>
            <w:r w:rsidRPr="00443390">
              <w:rPr>
                <w:rFonts w:eastAsia="Times New Roman"/>
                <w:kern w:val="0"/>
                <w:lang w:eastAsia="ru-RU"/>
              </w:rPr>
              <w:t>,5 мм.</w:t>
            </w:r>
            <w:r w:rsidRPr="00443390">
              <w:rPr>
                <w:rFonts w:eastAsia="Times New Roman"/>
                <w:kern w:val="0"/>
                <w:lang w:eastAsia="ru-RU"/>
              </w:rPr>
              <w:br/>
              <w:t>Прочность сварного шва - не менее 70% от прочности пленки.</w:t>
            </w:r>
            <w:r w:rsidRPr="00443390">
              <w:rPr>
                <w:rFonts w:eastAsia="Times New Roman"/>
                <w:kern w:val="0"/>
                <w:lang w:eastAsia="ru-RU"/>
              </w:rPr>
              <w:br/>
              <w:t>Сварной шов должен быть ровный, без пропусков, прожженных мест и складок.</w:t>
            </w:r>
            <w:r w:rsidRPr="00443390">
              <w:rPr>
                <w:rFonts w:eastAsia="Times New Roman"/>
                <w:kern w:val="0"/>
                <w:lang w:eastAsia="ru-RU"/>
              </w:rPr>
              <w:br/>
            </w:r>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 5.2.3</w:t>
            </w:r>
            <w:proofErr w:type="gramStart"/>
            <w:r w:rsidRPr="00443390">
              <w:rPr>
                <w:rFonts w:eastAsia="Times New Roman"/>
                <w:kern w:val="0"/>
                <w:lang w:eastAsia="ru-RU"/>
              </w:rPr>
              <w:t>,  п.5.2.4</w:t>
            </w:r>
            <w:proofErr w:type="gramEnd"/>
            <w:r w:rsidRPr="00443390">
              <w:rPr>
                <w:rFonts w:eastAsia="Times New Roman"/>
                <w:kern w:val="0"/>
                <w:lang w:eastAsia="ru-RU"/>
              </w:rPr>
              <w:t xml:space="preserve"> и п.5.2.9  ГОСТ 12302-2013</w:t>
            </w:r>
            <w:r w:rsidRPr="00443390">
              <w:rPr>
                <w:rFonts w:eastAsia="Times New Roman"/>
                <w:kern w:val="0"/>
                <w:lang w:eastAsia="ru-RU"/>
              </w:rPr>
              <w:br/>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Выдерживаемая нагрузка - не менее 15 кг</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безопасности медработника на рабочем месте в соответствии со ст.212 ТК РФ</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Толщина пленки пакета (одного </w:t>
            </w:r>
            <w:proofErr w:type="gramStart"/>
            <w:r w:rsidRPr="00443390">
              <w:rPr>
                <w:rFonts w:eastAsia="Times New Roman"/>
                <w:kern w:val="0"/>
                <w:lang w:eastAsia="ru-RU"/>
              </w:rPr>
              <w:t>слоя)  -</w:t>
            </w:r>
            <w:proofErr w:type="gramEnd"/>
            <w:r w:rsidRPr="00443390">
              <w:rPr>
                <w:rFonts w:eastAsia="Times New Roman"/>
                <w:kern w:val="0"/>
                <w:lang w:eastAsia="ru-RU"/>
              </w:rPr>
              <w:t xml:space="preserve"> не менее 30 </w:t>
            </w:r>
            <w:proofErr w:type="spellStart"/>
            <w:r w:rsidRPr="00443390">
              <w:rPr>
                <w:rFonts w:eastAsia="Times New Roman"/>
                <w:kern w:val="0"/>
                <w:lang w:eastAsia="ru-RU"/>
              </w:rPr>
              <w:t>мкр</w:t>
            </w:r>
            <w:proofErr w:type="spellEnd"/>
            <w:r w:rsidRPr="00443390">
              <w:rPr>
                <w:rFonts w:eastAsia="Times New Roman"/>
                <w:kern w:val="0"/>
                <w:lang w:eastAsia="ru-RU"/>
              </w:rPr>
              <w:t>.</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выдерживания давления, создаваемого содержимым на стенки при полном заполнении изделия.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w:t>
            </w:r>
            <w:proofErr w:type="gramStart"/>
            <w:r w:rsidRPr="00443390">
              <w:rPr>
                <w:rFonts w:eastAsia="Times New Roman"/>
                <w:kern w:val="0"/>
                <w:lang w:eastAsia="ru-RU"/>
              </w:rPr>
              <w:t>маркировки  "</w:t>
            </w:r>
            <w:proofErr w:type="spellStart"/>
            <w:proofErr w:type="gramEnd"/>
            <w:r w:rsidRPr="00443390">
              <w:rPr>
                <w:rFonts w:eastAsia="Times New Roman"/>
                <w:kern w:val="0"/>
                <w:lang w:eastAsia="ru-RU"/>
              </w:rPr>
              <w:t>Отходы.Класс</w:t>
            </w:r>
            <w:proofErr w:type="spellEnd"/>
            <w:r w:rsidRPr="00443390">
              <w:rPr>
                <w:rFonts w:eastAsia="Times New Roman"/>
                <w:kern w:val="0"/>
                <w:lang w:eastAsia="ru-RU"/>
              </w:rPr>
              <w:t xml:space="preserve"> А"  и информационного окна с графами для маркировки.</w:t>
            </w:r>
            <w:r w:rsidRPr="00443390">
              <w:rPr>
                <w:rFonts w:eastAsia="Times New Roman"/>
                <w:kern w:val="0"/>
                <w:lang w:eastAsia="ru-RU"/>
              </w:rPr>
              <w:br/>
              <w:t xml:space="preserve">Надписи должны быть нанесены методом </w:t>
            </w:r>
            <w:proofErr w:type="spellStart"/>
            <w:r w:rsidRPr="00443390">
              <w:rPr>
                <w:rFonts w:eastAsia="Times New Roman"/>
                <w:kern w:val="0"/>
                <w:lang w:eastAsia="ru-RU"/>
              </w:rPr>
              <w:t>флексографии</w:t>
            </w:r>
            <w:proofErr w:type="spellEnd"/>
            <w:r w:rsidRPr="00443390">
              <w:rPr>
                <w:rFonts w:eastAsia="Times New Roman"/>
                <w:kern w:val="0"/>
                <w:lang w:eastAsia="ru-RU"/>
              </w:rPr>
              <w:t>.</w:t>
            </w:r>
            <w:r w:rsidRPr="00443390">
              <w:rPr>
                <w:rFonts w:eastAsia="Times New Roman"/>
                <w:kern w:val="0"/>
                <w:lang w:eastAsia="ru-RU"/>
              </w:rPr>
              <w:br/>
              <w:t>Цвет надписей - черный.</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Для обеспечения соблюдения п. 170 СанПиН 2.1.7.3684-21.</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Наличие на поверхности </w:t>
            </w:r>
            <w:proofErr w:type="gramStart"/>
            <w:r w:rsidRPr="00443390">
              <w:rPr>
                <w:rFonts w:eastAsia="Times New Roman"/>
                <w:kern w:val="0"/>
                <w:lang w:eastAsia="ru-RU"/>
              </w:rPr>
              <w:t>изделий  сведений</w:t>
            </w:r>
            <w:proofErr w:type="gramEnd"/>
            <w:r w:rsidRPr="00443390">
              <w:rPr>
                <w:rFonts w:eastAsia="Times New Roman"/>
                <w:kern w:val="0"/>
                <w:lang w:eastAsia="ru-RU"/>
              </w:rPr>
              <w:t xml:space="preserve"> о производителе,</w:t>
            </w:r>
            <w:r w:rsidRPr="00443390">
              <w:rPr>
                <w:rFonts w:eastAsia="Times New Roman"/>
                <w:kern w:val="0"/>
                <w:lang w:eastAsia="ru-RU"/>
              </w:rPr>
              <w:br/>
              <w:t>дате изготовления, краткой инструкции по применению.</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В соответствии с разделом </w:t>
            </w:r>
            <w:proofErr w:type="gramStart"/>
            <w:r w:rsidRPr="00443390">
              <w:rPr>
                <w:rFonts w:eastAsia="Times New Roman"/>
                <w:kern w:val="0"/>
                <w:lang w:eastAsia="ru-RU"/>
              </w:rPr>
              <w:t>13  Решения</w:t>
            </w:r>
            <w:proofErr w:type="gramEnd"/>
            <w:r w:rsidRPr="00443390">
              <w:rPr>
                <w:rFonts w:eastAsia="Times New Roman"/>
                <w:kern w:val="0"/>
                <w:lang w:eastAsia="ru-RU"/>
              </w:rPr>
              <w:t xml:space="preserve"> Совета Евразийской экономической комиссии  № 27  от 12.02.2016   "Общие требования..."</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Пакеты должны укладываться в стопы по </w:t>
            </w:r>
            <w:proofErr w:type="gramStart"/>
            <w:r w:rsidRPr="00443390">
              <w:rPr>
                <w:rFonts w:eastAsia="Times New Roman"/>
                <w:kern w:val="0"/>
                <w:lang w:eastAsia="ru-RU"/>
              </w:rPr>
              <w:t>100  шт.</w:t>
            </w:r>
            <w:proofErr w:type="gramEnd"/>
            <w:r w:rsidRPr="00443390">
              <w:rPr>
                <w:rFonts w:eastAsia="Times New Roman"/>
                <w:kern w:val="0"/>
                <w:lang w:eastAsia="ru-RU"/>
              </w:rPr>
              <w:br/>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соответствии с п.5.5 ГОСТ 12302-2013</w:t>
            </w:r>
          </w:p>
        </w:tc>
      </w:tr>
      <w:tr w:rsidR="00811AFD" w:rsidTr="00811AFD">
        <w:trPr>
          <w:trHeight w:val="60"/>
        </w:trPr>
        <w:tc>
          <w:tcPr>
            <w:tcW w:w="851"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3038"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1389"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2476" w:type="dxa"/>
            <w:tcBorders>
              <w:top w:val="non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p>
        </w:tc>
        <w:tc>
          <w:tcPr>
            <w:tcW w:w="4579"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 xml:space="preserve">Изделие должно </w:t>
            </w:r>
            <w:proofErr w:type="gramStart"/>
            <w:r w:rsidRPr="00443390">
              <w:rPr>
                <w:rFonts w:eastAsia="Times New Roman"/>
                <w:kern w:val="0"/>
                <w:lang w:eastAsia="ru-RU"/>
              </w:rPr>
              <w:t>поставляться  в</w:t>
            </w:r>
            <w:proofErr w:type="gramEnd"/>
            <w:r w:rsidRPr="00443390">
              <w:rPr>
                <w:rFonts w:eastAsia="Times New Roman"/>
                <w:kern w:val="0"/>
                <w:lang w:eastAsia="ru-RU"/>
              </w:rPr>
              <w:t xml:space="preserve">  упаковке из картона  гофрированного.</w:t>
            </w:r>
          </w:p>
        </w:tc>
        <w:tc>
          <w:tcPr>
            <w:tcW w:w="3077" w:type="dxa"/>
            <w:tcBorders>
              <w:top w:val="single" w:sz="5" w:space="0" w:color="auto"/>
              <w:left w:val="single" w:sz="5" w:space="0" w:color="auto"/>
              <w:bottom w:val="none" w:sz="5" w:space="0" w:color="auto"/>
              <w:right w:val="single" w:sz="5" w:space="0" w:color="auto"/>
            </w:tcBorders>
            <w:shd w:val="clear" w:color="FFFFFF" w:fill="auto"/>
          </w:tcPr>
          <w:p w:rsidR="00811AFD" w:rsidRPr="00443390" w:rsidRDefault="00811AFD" w:rsidP="00443390">
            <w:pPr>
              <w:widowControl/>
              <w:suppressAutoHyphens w:val="0"/>
              <w:jc w:val="center"/>
              <w:rPr>
                <w:rFonts w:eastAsia="Times New Roman"/>
                <w:kern w:val="0"/>
                <w:lang w:eastAsia="ru-RU"/>
              </w:rPr>
            </w:pPr>
            <w:r w:rsidRPr="00443390">
              <w:rPr>
                <w:rFonts w:eastAsia="Times New Roman"/>
                <w:kern w:val="0"/>
                <w:lang w:eastAsia="ru-RU"/>
              </w:rPr>
              <w:t>В целях обеспечения защиты от повреждения и загрязнения во время транспортирования и хранения.</w:t>
            </w:r>
          </w:p>
        </w:tc>
      </w:tr>
      <w:tr w:rsidR="00811AFD" w:rsidTr="00811AFD">
        <w:trPr>
          <w:trHeight w:val="60"/>
        </w:trPr>
        <w:tc>
          <w:tcPr>
            <w:tcW w:w="851" w:type="dxa"/>
            <w:tcBorders>
              <w:top w:val="single" w:sz="5" w:space="0" w:color="auto"/>
            </w:tcBorders>
            <w:shd w:val="clear" w:color="FFFFFF" w:fill="auto"/>
          </w:tcPr>
          <w:p w:rsidR="00811AFD" w:rsidRDefault="00811AFD" w:rsidP="00341E84">
            <w:pPr>
              <w:rPr>
                <w:sz w:val="20"/>
                <w:szCs w:val="20"/>
              </w:rPr>
            </w:pPr>
          </w:p>
        </w:tc>
        <w:tc>
          <w:tcPr>
            <w:tcW w:w="3038" w:type="dxa"/>
            <w:tcBorders>
              <w:top w:val="single" w:sz="5" w:space="0" w:color="auto"/>
            </w:tcBorders>
            <w:shd w:val="clear" w:color="FFFFFF" w:fill="auto"/>
          </w:tcPr>
          <w:p w:rsidR="00811AFD" w:rsidRDefault="00811AFD" w:rsidP="00341E84">
            <w:pPr>
              <w:rPr>
                <w:sz w:val="20"/>
                <w:szCs w:val="20"/>
              </w:rPr>
            </w:pPr>
          </w:p>
        </w:tc>
        <w:tc>
          <w:tcPr>
            <w:tcW w:w="1389" w:type="dxa"/>
            <w:tcBorders>
              <w:top w:val="single" w:sz="5" w:space="0" w:color="auto"/>
            </w:tcBorders>
            <w:shd w:val="clear" w:color="FFFFFF" w:fill="auto"/>
          </w:tcPr>
          <w:p w:rsidR="00811AFD" w:rsidRDefault="00811AFD" w:rsidP="00341E84">
            <w:pPr>
              <w:rPr>
                <w:sz w:val="20"/>
                <w:szCs w:val="20"/>
              </w:rPr>
            </w:pPr>
          </w:p>
        </w:tc>
        <w:tc>
          <w:tcPr>
            <w:tcW w:w="2476" w:type="dxa"/>
            <w:tcBorders>
              <w:top w:val="single" w:sz="5" w:space="0" w:color="auto"/>
            </w:tcBorders>
            <w:shd w:val="clear" w:color="FFFFFF" w:fill="auto"/>
          </w:tcPr>
          <w:p w:rsidR="00811AFD" w:rsidRDefault="00811AFD" w:rsidP="00341E84">
            <w:pPr>
              <w:rPr>
                <w:sz w:val="20"/>
                <w:szCs w:val="20"/>
              </w:rPr>
            </w:pPr>
          </w:p>
        </w:tc>
        <w:tc>
          <w:tcPr>
            <w:tcW w:w="4579" w:type="dxa"/>
            <w:tcBorders>
              <w:top w:val="single" w:sz="5" w:space="0" w:color="auto"/>
            </w:tcBorders>
            <w:shd w:val="clear" w:color="FFFFFF" w:fill="auto"/>
          </w:tcPr>
          <w:p w:rsidR="00811AFD" w:rsidRDefault="00811AFD" w:rsidP="00341E84">
            <w:pPr>
              <w:rPr>
                <w:sz w:val="20"/>
                <w:szCs w:val="20"/>
              </w:rPr>
            </w:pPr>
          </w:p>
        </w:tc>
        <w:tc>
          <w:tcPr>
            <w:tcW w:w="3077" w:type="dxa"/>
            <w:tcBorders>
              <w:top w:val="single" w:sz="5" w:space="0" w:color="auto"/>
            </w:tcBorders>
            <w:shd w:val="clear" w:color="FFFFFF" w:fill="auto"/>
          </w:tcPr>
          <w:p w:rsidR="00811AFD" w:rsidRDefault="00811AFD" w:rsidP="00341E84">
            <w:pPr>
              <w:rPr>
                <w:sz w:val="20"/>
                <w:szCs w:val="20"/>
              </w:rPr>
            </w:pPr>
          </w:p>
        </w:tc>
      </w:tr>
      <w:tr w:rsidR="00811AFD" w:rsidTr="00811AFD">
        <w:trPr>
          <w:trHeight w:val="60"/>
        </w:trPr>
        <w:tc>
          <w:tcPr>
            <w:tcW w:w="851" w:type="dxa"/>
            <w:shd w:val="clear" w:color="FFFFFF" w:fill="auto"/>
          </w:tcPr>
          <w:p w:rsidR="00811AFD" w:rsidRDefault="00811AFD" w:rsidP="00341E84">
            <w:pPr>
              <w:rPr>
                <w:sz w:val="20"/>
                <w:szCs w:val="20"/>
              </w:rPr>
            </w:pPr>
          </w:p>
        </w:tc>
        <w:tc>
          <w:tcPr>
            <w:tcW w:w="3038" w:type="dxa"/>
            <w:shd w:val="clear" w:color="FFFFFF" w:fill="auto"/>
          </w:tcPr>
          <w:p w:rsidR="00811AFD" w:rsidRDefault="00811AFD" w:rsidP="00341E84">
            <w:pPr>
              <w:rPr>
                <w:sz w:val="20"/>
                <w:szCs w:val="20"/>
              </w:rPr>
            </w:pPr>
          </w:p>
        </w:tc>
        <w:tc>
          <w:tcPr>
            <w:tcW w:w="1389" w:type="dxa"/>
            <w:shd w:val="clear" w:color="FFFFFF" w:fill="auto"/>
          </w:tcPr>
          <w:p w:rsidR="00811AFD" w:rsidRDefault="00811AFD" w:rsidP="00341E84">
            <w:pPr>
              <w:rPr>
                <w:sz w:val="20"/>
                <w:szCs w:val="20"/>
              </w:rPr>
            </w:pPr>
          </w:p>
        </w:tc>
        <w:tc>
          <w:tcPr>
            <w:tcW w:w="2476" w:type="dxa"/>
            <w:shd w:val="clear" w:color="FFFFFF" w:fill="auto"/>
          </w:tcPr>
          <w:p w:rsidR="00811AFD" w:rsidRDefault="00811AFD" w:rsidP="00341E84">
            <w:pPr>
              <w:rPr>
                <w:sz w:val="20"/>
                <w:szCs w:val="20"/>
              </w:rPr>
            </w:pPr>
          </w:p>
        </w:tc>
        <w:tc>
          <w:tcPr>
            <w:tcW w:w="4579" w:type="dxa"/>
            <w:shd w:val="clear" w:color="FFFFFF" w:fill="auto"/>
          </w:tcPr>
          <w:p w:rsidR="00811AFD" w:rsidRDefault="00811AFD" w:rsidP="00341E84">
            <w:pPr>
              <w:rPr>
                <w:sz w:val="20"/>
                <w:szCs w:val="20"/>
              </w:rPr>
            </w:pPr>
          </w:p>
        </w:tc>
        <w:tc>
          <w:tcPr>
            <w:tcW w:w="3077" w:type="dxa"/>
            <w:shd w:val="clear" w:color="FFFFFF" w:fill="auto"/>
          </w:tcPr>
          <w:p w:rsidR="00811AFD" w:rsidRDefault="00811AFD" w:rsidP="00341E84">
            <w:pPr>
              <w:rPr>
                <w:sz w:val="20"/>
                <w:szCs w:val="20"/>
              </w:rPr>
            </w:pPr>
          </w:p>
        </w:tc>
      </w:tr>
    </w:tbl>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CF359C" w:rsidRDefault="00CF359C" w:rsidP="004D0ABA">
      <w:pPr>
        <w:suppressAutoHyphens w:val="0"/>
        <w:rPr>
          <w:rFonts w:eastAsia="Calibri"/>
          <w:b/>
          <w:bCs/>
          <w:kern w:val="0"/>
        </w:rPr>
        <w:sectPr w:rsidR="00CF359C" w:rsidSect="004D0ABA">
          <w:pgSz w:w="16838" w:h="11906" w:orient="landscape"/>
          <w:pgMar w:top="709" w:right="851" w:bottom="568"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2F6147" w:rsidRPr="002F6147" w:rsidRDefault="002F6147" w:rsidP="002F6147">
      <w:pPr>
        <w:widowControl/>
        <w:ind w:firstLine="709"/>
        <w:jc w:val="center"/>
        <w:rPr>
          <w:rFonts w:eastAsia="Times New Roman"/>
          <w:b/>
          <w:kern w:val="0"/>
        </w:rPr>
      </w:pPr>
      <w:r w:rsidRPr="002F6147">
        <w:rPr>
          <w:rFonts w:eastAsia="Times New Roman"/>
          <w:b/>
          <w:kern w:val="0"/>
        </w:rPr>
        <w:t>Проект договора № ________________</w:t>
      </w:r>
    </w:p>
    <w:p w:rsidR="002F6147" w:rsidRPr="002F6147" w:rsidRDefault="002F6147" w:rsidP="002F6147">
      <w:pPr>
        <w:widowControl/>
        <w:ind w:firstLine="709"/>
        <w:jc w:val="center"/>
        <w:rPr>
          <w:rFonts w:eastAsia="Times New Roman"/>
          <w:kern w:val="0"/>
        </w:rPr>
      </w:pPr>
      <w:r w:rsidRPr="002F6147">
        <w:rPr>
          <w:rFonts w:eastAsia="Times New Roman"/>
          <w:kern w:val="0"/>
          <w:lang w:eastAsia="ar-SA"/>
        </w:rPr>
        <w:t xml:space="preserve">Поставка </w:t>
      </w:r>
      <w:r w:rsidR="00944535" w:rsidRPr="00944535">
        <w:rPr>
          <w:rFonts w:eastAsia="Times New Roman"/>
          <w:kern w:val="0"/>
          <w:lang w:eastAsia="ar-SA"/>
        </w:rPr>
        <w:t>расходных материалов для утилизации медицинских отходов</w:t>
      </w:r>
    </w:p>
    <w:p w:rsidR="002F6147" w:rsidRPr="002F6147" w:rsidRDefault="002F6147" w:rsidP="002F6147">
      <w:pPr>
        <w:widowControl/>
        <w:ind w:firstLine="709"/>
        <w:jc w:val="both"/>
        <w:rPr>
          <w:rFonts w:eastAsia="Times New Roman"/>
          <w:kern w:val="0"/>
        </w:rPr>
      </w:pPr>
    </w:p>
    <w:p w:rsidR="002F6147" w:rsidRPr="002F6147" w:rsidRDefault="002F6147" w:rsidP="002F6147">
      <w:pPr>
        <w:widowControl/>
        <w:ind w:firstLine="709"/>
        <w:jc w:val="right"/>
        <w:rPr>
          <w:rFonts w:eastAsia="Times New Roman"/>
          <w:kern w:val="0"/>
        </w:rPr>
      </w:pPr>
      <w:r w:rsidRPr="002F6147">
        <w:rPr>
          <w:rFonts w:eastAsia="Times New Roman"/>
          <w:kern w:val="0"/>
        </w:rPr>
        <w:tab/>
      </w:r>
      <w:r w:rsidRPr="002F6147">
        <w:rPr>
          <w:rFonts w:eastAsia="Times New Roman"/>
          <w:kern w:val="0"/>
          <w:lang w:eastAsia="ar-SA"/>
        </w:rPr>
        <w:t>«___» _____________ 20___ год</w:t>
      </w:r>
    </w:p>
    <w:p w:rsidR="002F6147" w:rsidRPr="002F6147" w:rsidRDefault="002F6147" w:rsidP="002F6147">
      <w:pPr>
        <w:widowControl/>
        <w:tabs>
          <w:tab w:val="left" w:pos="8715"/>
        </w:tabs>
        <w:ind w:firstLine="709"/>
        <w:jc w:val="both"/>
        <w:rPr>
          <w:rFonts w:eastAsia="Times New Roman"/>
          <w:kern w:val="0"/>
        </w:rPr>
      </w:pPr>
      <w:r w:rsidRPr="002F6147">
        <w:rPr>
          <w:rFonts w:eastAsia="Times New Roman"/>
          <w:kern w:val="0"/>
        </w:rPr>
        <w:tab/>
      </w:r>
    </w:p>
    <w:p w:rsidR="002F6147" w:rsidRPr="002F6147" w:rsidRDefault="002F6147" w:rsidP="002F6147">
      <w:pPr>
        <w:widowControl/>
        <w:ind w:firstLine="709"/>
        <w:jc w:val="both"/>
        <w:rPr>
          <w:rFonts w:eastAsia="Times New Roman"/>
          <w:kern w:val="0"/>
        </w:rPr>
      </w:pPr>
      <w:r w:rsidRPr="002F6147">
        <w:rPr>
          <w:rFonts w:eastAsia="Times New Roman"/>
          <w:kern w:val="0"/>
        </w:rPr>
        <w:t>ГОСУДАРСТВЕННОЕ АВТОНОМНОЕ УЧРЕЖДЕНИЕ ЗДРАВООХРАНЕНИЯ МОСКОВСКОЙ ОБЛАСТИ "МОСКОВСКАЯ ОБЛАСТНАЯ СТОМАТОЛОГИЧЕСКАЯ ПОЛИКЛИНИКА", именуемое(</w:t>
      </w:r>
      <w:proofErr w:type="spellStart"/>
      <w:r w:rsidRPr="002F6147">
        <w:rPr>
          <w:rFonts w:eastAsia="Times New Roman"/>
          <w:kern w:val="0"/>
        </w:rPr>
        <w:t>ая,ый</w:t>
      </w:r>
      <w:proofErr w:type="spellEnd"/>
      <w:r w:rsidRPr="002F6147">
        <w:rPr>
          <w:rFonts w:eastAsia="Times New Roman"/>
          <w:kern w:val="0"/>
        </w:rPr>
        <w:t xml:space="preserve">) в дальнейшем «Заказчик», </w:t>
      </w:r>
      <w:r w:rsidRPr="002F6147">
        <w:rPr>
          <w:rFonts w:eastAsia="Times New Roman"/>
          <w:kern w:val="0"/>
          <w:lang w:eastAsia="ar-SA"/>
        </w:rPr>
        <w:t xml:space="preserve">в лице Главного врача </w:t>
      </w:r>
      <w:proofErr w:type="spellStart"/>
      <w:r w:rsidRPr="002F6147">
        <w:rPr>
          <w:rFonts w:eastAsia="Times New Roman"/>
          <w:kern w:val="0"/>
          <w:lang w:eastAsia="ar-SA"/>
        </w:rPr>
        <w:t>Сойхер</w:t>
      </w:r>
      <w:proofErr w:type="spellEnd"/>
      <w:r w:rsidRPr="002F6147">
        <w:rPr>
          <w:rFonts w:eastAsia="Times New Roman"/>
          <w:kern w:val="0"/>
          <w:lang w:eastAsia="ar-SA"/>
        </w:rPr>
        <w:t xml:space="preserve"> Марины Ивановны, действующего на основании Устава, с одной стороны, и </w:t>
      </w:r>
      <w:r w:rsidRPr="002F6147">
        <w:rPr>
          <w:rFonts w:eastAsia="Times New Roman"/>
          <w:kern w:val="0"/>
        </w:rPr>
        <w:t xml:space="preserve">________________, </w:t>
      </w:r>
      <w:r w:rsidRPr="002F6147">
        <w:rPr>
          <w:rFonts w:eastAsia="Times New Roman"/>
          <w:kern w:val="0"/>
          <w:lang w:eastAsia="ar-SA"/>
        </w:rPr>
        <w:t>именуемое(</w:t>
      </w:r>
      <w:proofErr w:type="spellStart"/>
      <w:r w:rsidRPr="002F6147">
        <w:rPr>
          <w:rFonts w:eastAsia="Times New Roman"/>
          <w:kern w:val="0"/>
          <w:lang w:eastAsia="ar-SA"/>
        </w:rPr>
        <w:t>ая,ый</w:t>
      </w:r>
      <w:proofErr w:type="spellEnd"/>
      <w:r w:rsidRPr="002F6147">
        <w:rPr>
          <w:rFonts w:eastAsia="Times New Roman"/>
          <w:kern w:val="0"/>
          <w:lang w:eastAsia="ar-SA"/>
        </w:rPr>
        <w:t>)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2F6147">
        <w:rPr>
          <w:rFonts w:eastAsia="Times New Roman"/>
          <w:kern w:val="0"/>
        </w:rPr>
        <w:t>, заключили настоящий договор (далее – Договор) о нижеследующем.</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Предмет Договора</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Цена Договора, порядок и сроки оплаты товара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Цена Договора составляет ________________, ________________ </w:t>
      </w:r>
      <w:r w:rsidRPr="002F6147">
        <w:rPr>
          <w:rFonts w:eastAsia="Times New Roman"/>
          <w:kern w:val="0"/>
          <w:szCs w:val="26"/>
          <w:vertAlign w:val="superscript"/>
        </w:rPr>
        <w:footnoteReference w:id="2"/>
      </w:r>
      <w:r w:rsidRPr="002F6147">
        <w:rPr>
          <w:rFonts w:eastAsia="Times New Roman"/>
          <w:kern w:val="0"/>
          <w:szCs w:val="26"/>
        </w:rPr>
        <w:t xml:space="preserve"> (далее – Цена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Цена Договора является твердой и определяется на весь срок исполнения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Источник финансирования:</w:t>
      </w:r>
    </w:p>
    <w:tbl>
      <w:tblPr>
        <w:tblStyle w:val="22"/>
        <w:tblW w:w="10064" w:type="dxa"/>
        <w:jc w:val="center"/>
        <w:tblLayout w:type="fixed"/>
        <w:tblLook w:val="04A0" w:firstRow="1" w:lastRow="0" w:firstColumn="1" w:lastColumn="0" w:noHBand="0" w:noVBand="1"/>
      </w:tblPr>
      <w:tblGrid>
        <w:gridCol w:w="2405"/>
        <w:gridCol w:w="2977"/>
        <w:gridCol w:w="1701"/>
        <w:gridCol w:w="1984"/>
        <w:gridCol w:w="997"/>
      </w:tblGrid>
      <w:tr w:rsidR="002F6147" w:rsidRPr="002F6147" w:rsidTr="0059298A">
        <w:trPr>
          <w:jc w:val="center"/>
        </w:trPr>
        <w:tc>
          <w:tcPr>
            <w:tcW w:w="2405" w:type="dxa"/>
            <w:vAlign w:val="center"/>
          </w:tcPr>
          <w:p w:rsidR="002F6147" w:rsidRPr="002F6147" w:rsidRDefault="002F6147" w:rsidP="002F6147">
            <w:pPr>
              <w:widowControl/>
              <w:jc w:val="center"/>
              <w:rPr>
                <w:rFonts w:eastAsia="Times New Roman"/>
                <w:kern w:val="0"/>
                <w:lang w:val="ru-RU"/>
              </w:rPr>
            </w:pPr>
            <w:r w:rsidRPr="002F6147">
              <w:rPr>
                <w:rFonts w:eastAsia="Times New Roman"/>
                <w:kern w:val="0"/>
                <w:lang w:val="ru-RU"/>
              </w:rPr>
              <w:t>Бюджет/вид внебюджетных средств</w:t>
            </w:r>
          </w:p>
        </w:tc>
        <w:tc>
          <w:tcPr>
            <w:tcW w:w="2977" w:type="dxa"/>
            <w:vAlign w:val="center"/>
          </w:tcPr>
          <w:p w:rsidR="002F6147" w:rsidRPr="002F6147" w:rsidRDefault="002F6147" w:rsidP="002F6147">
            <w:pPr>
              <w:widowControl/>
              <w:jc w:val="center"/>
              <w:rPr>
                <w:rFonts w:eastAsia="Times New Roman"/>
                <w:kern w:val="0"/>
                <w:lang w:val="ru-RU"/>
              </w:rPr>
            </w:pPr>
            <w:r w:rsidRPr="002F6147">
              <w:rPr>
                <w:rFonts w:eastAsia="Times New Roman"/>
                <w:kern w:val="0"/>
                <w:lang w:val="ru-RU"/>
              </w:rPr>
              <w:t>КБК</w:t>
            </w:r>
          </w:p>
        </w:tc>
        <w:tc>
          <w:tcPr>
            <w:tcW w:w="1701" w:type="dxa"/>
            <w:vAlign w:val="center"/>
          </w:tcPr>
          <w:p w:rsidR="002F6147" w:rsidRPr="002F6147" w:rsidRDefault="002F6147" w:rsidP="002F6147">
            <w:pPr>
              <w:widowControl/>
              <w:jc w:val="center"/>
              <w:rPr>
                <w:rFonts w:eastAsia="Times New Roman"/>
                <w:kern w:val="0"/>
              </w:rPr>
            </w:pPr>
            <w:proofErr w:type="spellStart"/>
            <w:r w:rsidRPr="002F6147">
              <w:rPr>
                <w:rFonts w:eastAsia="Times New Roman"/>
                <w:kern w:val="0"/>
              </w:rPr>
              <w:t>Сумма</w:t>
            </w:r>
            <w:proofErr w:type="spellEnd"/>
            <w:r w:rsidRPr="002F6147">
              <w:rPr>
                <w:rFonts w:eastAsia="Times New Roman"/>
                <w:kern w:val="0"/>
              </w:rPr>
              <w:t xml:space="preserve">, </w:t>
            </w:r>
            <w:proofErr w:type="spellStart"/>
            <w:r w:rsidRPr="002F6147">
              <w:rPr>
                <w:rFonts w:eastAsia="Times New Roman"/>
                <w:kern w:val="0"/>
              </w:rPr>
              <w:t>руб</w:t>
            </w:r>
            <w:proofErr w:type="spellEnd"/>
            <w:r w:rsidRPr="002F6147">
              <w:rPr>
                <w:rFonts w:eastAsia="Times New Roman"/>
                <w:kern w:val="0"/>
              </w:rPr>
              <w:t>.</w:t>
            </w:r>
          </w:p>
        </w:tc>
        <w:tc>
          <w:tcPr>
            <w:tcW w:w="1984" w:type="dxa"/>
            <w:vAlign w:val="center"/>
          </w:tcPr>
          <w:p w:rsidR="002F6147" w:rsidRPr="002F6147" w:rsidRDefault="002F6147" w:rsidP="002F6147">
            <w:pPr>
              <w:widowControl/>
              <w:jc w:val="center"/>
              <w:rPr>
                <w:rFonts w:eastAsia="Times New Roman"/>
                <w:kern w:val="0"/>
                <w:lang w:val="ru-RU"/>
              </w:rPr>
            </w:pPr>
            <w:r w:rsidRPr="002F6147">
              <w:rPr>
                <w:rFonts w:eastAsia="Times New Roman"/>
                <w:kern w:val="0"/>
                <w:lang w:val="ru-RU"/>
              </w:rPr>
              <w:t>Лицевой счет</w:t>
            </w:r>
          </w:p>
        </w:tc>
        <w:tc>
          <w:tcPr>
            <w:tcW w:w="997" w:type="dxa"/>
            <w:vAlign w:val="center"/>
          </w:tcPr>
          <w:p w:rsidR="002F6147" w:rsidRPr="002F6147" w:rsidRDefault="002F6147" w:rsidP="002F6147">
            <w:pPr>
              <w:widowControl/>
              <w:jc w:val="center"/>
              <w:rPr>
                <w:rFonts w:eastAsia="Times New Roman"/>
                <w:kern w:val="0"/>
              </w:rPr>
            </w:pPr>
            <w:proofErr w:type="spellStart"/>
            <w:r w:rsidRPr="002F6147">
              <w:rPr>
                <w:rFonts w:eastAsia="Times New Roman"/>
                <w:kern w:val="0"/>
              </w:rPr>
              <w:t>Год</w:t>
            </w:r>
            <w:proofErr w:type="spellEnd"/>
          </w:p>
        </w:tc>
      </w:tr>
      <w:tr w:rsidR="002F6147" w:rsidRPr="002F6147" w:rsidTr="0059298A">
        <w:trPr>
          <w:jc w:val="center"/>
        </w:trPr>
        <w:tc>
          <w:tcPr>
            <w:tcW w:w="2405" w:type="dxa"/>
          </w:tcPr>
          <w:p w:rsidR="002F6147" w:rsidRPr="002F6147" w:rsidRDefault="002F6147" w:rsidP="00912AE0">
            <w:pPr>
              <w:widowControl/>
              <w:ind w:left="-108"/>
              <w:jc w:val="both"/>
              <w:rPr>
                <w:rFonts w:eastAsia="Times New Roman"/>
                <w:kern w:val="0"/>
                <w:lang w:val="ru-RU" w:eastAsia="ar-SA"/>
              </w:rPr>
            </w:pPr>
            <w:r w:rsidRPr="002F6147">
              <w:rPr>
                <w:rFonts w:eastAsia="Times New Roman"/>
                <w:kern w:val="0"/>
                <w:lang w:val="ru-RU" w:eastAsia="ar-SA"/>
              </w:rPr>
              <w:t>средства территориального фонда обязательного медицинского страхования</w:t>
            </w:r>
          </w:p>
        </w:tc>
        <w:tc>
          <w:tcPr>
            <w:tcW w:w="2977" w:type="dxa"/>
          </w:tcPr>
          <w:p w:rsidR="002F6147" w:rsidRPr="002F6147" w:rsidRDefault="002F6147" w:rsidP="002F6147">
            <w:pPr>
              <w:widowControl/>
              <w:ind w:left="-110"/>
              <w:jc w:val="both"/>
              <w:rPr>
                <w:rFonts w:eastAsia="Times New Roman"/>
                <w:kern w:val="0"/>
                <w:lang w:eastAsia="ar-SA"/>
              </w:rPr>
            </w:pPr>
            <w:r w:rsidRPr="002F6147">
              <w:rPr>
                <w:rFonts w:eastAsia="Times New Roman"/>
                <w:kern w:val="0"/>
                <w:lang w:eastAsia="ar-SA"/>
              </w:rPr>
              <w:t>825-0902-0000000000-244</w:t>
            </w:r>
          </w:p>
          <w:p w:rsidR="002F6147" w:rsidRPr="002F6147" w:rsidRDefault="002F6147" w:rsidP="002F6147">
            <w:pPr>
              <w:widowControl/>
              <w:ind w:left="-110"/>
              <w:jc w:val="both"/>
              <w:rPr>
                <w:rFonts w:eastAsia="Times New Roman"/>
                <w:kern w:val="0"/>
                <w:lang w:eastAsia="ar-SA"/>
              </w:rPr>
            </w:pPr>
          </w:p>
          <w:p w:rsidR="002F6147" w:rsidRPr="002F6147" w:rsidRDefault="002F6147" w:rsidP="002F6147">
            <w:pPr>
              <w:widowControl/>
              <w:ind w:left="-110"/>
              <w:jc w:val="both"/>
              <w:rPr>
                <w:rFonts w:eastAsia="Times New Roman"/>
                <w:kern w:val="0"/>
                <w:lang w:eastAsia="ar-SA"/>
              </w:rPr>
            </w:pPr>
          </w:p>
          <w:p w:rsidR="002F6147" w:rsidRPr="002F6147" w:rsidRDefault="002F6147" w:rsidP="002F6147">
            <w:pPr>
              <w:widowControl/>
              <w:ind w:left="-110"/>
              <w:jc w:val="both"/>
              <w:rPr>
                <w:rFonts w:eastAsia="Times New Roman"/>
                <w:kern w:val="0"/>
                <w:lang w:eastAsia="ar-SA"/>
              </w:rPr>
            </w:pPr>
          </w:p>
        </w:tc>
        <w:tc>
          <w:tcPr>
            <w:tcW w:w="1701" w:type="dxa"/>
          </w:tcPr>
          <w:p w:rsidR="002F6147" w:rsidRPr="002F6147" w:rsidRDefault="002F6147" w:rsidP="002F6147">
            <w:pPr>
              <w:widowControl/>
              <w:ind w:left="-109"/>
              <w:jc w:val="both"/>
              <w:rPr>
                <w:rFonts w:eastAsia="Times New Roman"/>
                <w:kern w:val="0"/>
              </w:rPr>
            </w:pPr>
          </w:p>
          <w:p w:rsidR="002F6147" w:rsidRPr="002F6147" w:rsidRDefault="002F6147" w:rsidP="002F6147">
            <w:pPr>
              <w:widowControl/>
              <w:ind w:left="-109"/>
              <w:jc w:val="both"/>
              <w:rPr>
                <w:rFonts w:eastAsia="Times New Roman"/>
                <w:kern w:val="0"/>
              </w:rPr>
            </w:pPr>
          </w:p>
          <w:p w:rsidR="002F6147" w:rsidRPr="002F6147" w:rsidRDefault="002F6147" w:rsidP="002F6147">
            <w:pPr>
              <w:widowControl/>
              <w:ind w:left="-109"/>
              <w:jc w:val="both"/>
              <w:rPr>
                <w:rFonts w:eastAsia="Times New Roman"/>
                <w:kern w:val="0"/>
              </w:rPr>
            </w:pPr>
          </w:p>
          <w:p w:rsidR="002F6147" w:rsidRPr="002F6147" w:rsidRDefault="002F6147" w:rsidP="002F6147">
            <w:pPr>
              <w:widowControl/>
              <w:ind w:left="-109"/>
              <w:jc w:val="both"/>
              <w:rPr>
                <w:rFonts w:eastAsia="Times New Roman"/>
                <w:kern w:val="0"/>
              </w:rPr>
            </w:pPr>
          </w:p>
        </w:tc>
        <w:tc>
          <w:tcPr>
            <w:tcW w:w="1984" w:type="dxa"/>
          </w:tcPr>
          <w:p w:rsidR="002F6147" w:rsidRPr="002F6147" w:rsidRDefault="002F6147" w:rsidP="002F6147">
            <w:pPr>
              <w:widowControl/>
              <w:ind w:left="-112"/>
              <w:jc w:val="both"/>
              <w:rPr>
                <w:rFonts w:eastAsia="Times New Roman" w:cs="Calibri"/>
                <w:color w:val="222222"/>
                <w:kern w:val="0"/>
                <w:shd w:val="clear" w:color="auto" w:fill="FFFFFF"/>
                <w:lang w:eastAsia="ar-SA"/>
              </w:rPr>
            </w:pPr>
            <w:r w:rsidRPr="002F6147">
              <w:rPr>
                <w:rFonts w:eastAsia="Times New Roman" w:cs="Calibri"/>
                <w:kern w:val="0"/>
                <w:shd w:val="clear" w:color="auto" w:fill="FFFFFF"/>
                <w:lang w:eastAsia="ar-SA"/>
              </w:rPr>
              <w:t>32825842310</w:t>
            </w:r>
          </w:p>
          <w:p w:rsidR="002F6147" w:rsidRPr="002F6147" w:rsidRDefault="002F6147" w:rsidP="002F6147">
            <w:pPr>
              <w:widowControl/>
              <w:ind w:left="-112"/>
              <w:jc w:val="both"/>
              <w:rPr>
                <w:rFonts w:eastAsia="Times New Roman" w:cs="Calibri"/>
                <w:kern w:val="0"/>
                <w:shd w:val="clear" w:color="auto" w:fill="FFFFFF"/>
                <w:lang w:eastAsia="ar-SA"/>
              </w:rPr>
            </w:pPr>
          </w:p>
          <w:p w:rsidR="002F6147" w:rsidRPr="002F6147" w:rsidRDefault="002F6147" w:rsidP="002F6147">
            <w:pPr>
              <w:widowControl/>
              <w:ind w:left="-112"/>
              <w:jc w:val="both"/>
              <w:rPr>
                <w:rFonts w:eastAsia="Times New Roman" w:cs="Calibri"/>
                <w:kern w:val="0"/>
                <w:shd w:val="clear" w:color="auto" w:fill="FFFFFF"/>
                <w:lang w:eastAsia="ar-SA"/>
              </w:rPr>
            </w:pPr>
          </w:p>
          <w:p w:rsidR="002F6147" w:rsidRPr="002F6147" w:rsidRDefault="002F6147" w:rsidP="002F6147">
            <w:pPr>
              <w:widowControl/>
              <w:ind w:left="-112"/>
              <w:jc w:val="both"/>
              <w:rPr>
                <w:rFonts w:eastAsia="Times New Roman"/>
                <w:kern w:val="0"/>
              </w:rPr>
            </w:pPr>
          </w:p>
        </w:tc>
        <w:tc>
          <w:tcPr>
            <w:tcW w:w="997" w:type="dxa"/>
          </w:tcPr>
          <w:p w:rsidR="002F6147" w:rsidRPr="002F6147" w:rsidRDefault="002F6147" w:rsidP="002F6147">
            <w:pPr>
              <w:widowControl/>
              <w:jc w:val="both"/>
              <w:rPr>
                <w:rFonts w:eastAsia="Times New Roman"/>
                <w:kern w:val="0"/>
              </w:rPr>
            </w:pPr>
            <w:r w:rsidRPr="002F6147">
              <w:rPr>
                <w:rFonts w:eastAsia="Times New Roman"/>
                <w:kern w:val="0"/>
              </w:rPr>
              <w:t>2022</w:t>
            </w:r>
          </w:p>
          <w:p w:rsidR="002F6147" w:rsidRPr="002F6147" w:rsidRDefault="002F6147" w:rsidP="002F6147">
            <w:pPr>
              <w:widowControl/>
              <w:jc w:val="both"/>
              <w:rPr>
                <w:rFonts w:eastAsia="Times New Roman"/>
                <w:kern w:val="0"/>
              </w:rPr>
            </w:pPr>
          </w:p>
          <w:p w:rsidR="002F6147" w:rsidRPr="002F6147" w:rsidRDefault="002F6147" w:rsidP="002F6147">
            <w:pPr>
              <w:widowControl/>
              <w:jc w:val="both"/>
              <w:rPr>
                <w:rFonts w:eastAsia="Times New Roman"/>
                <w:kern w:val="0"/>
              </w:rPr>
            </w:pPr>
          </w:p>
          <w:p w:rsidR="002F6147" w:rsidRPr="002F6147" w:rsidRDefault="002F6147" w:rsidP="002F6147">
            <w:pPr>
              <w:widowControl/>
              <w:jc w:val="both"/>
              <w:rPr>
                <w:rFonts w:eastAsia="Times New Roman"/>
                <w:kern w:val="0"/>
              </w:rPr>
            </w:pPr>
          </w:p>
        </w:tc>
      </w:tr>
    </w:tbl>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Цена Договора включает</w:t>
      </w:r>
      <w:r w:rsidRPr="002F6147">
        <w:rPr>
          <w:rFonts w:eastAsia="Times New Roman"/>
          <w:kern w:val="0"/>
          <w:szCs w:val="26"/>
        </w:rPr>
        <w:t xml:space="preserve"> в себя </w:t>
      </w:r>
      <w:r w:rsidRPr="002F6147">
        <w:rPr>
          <w:rFonts w:eastAsia="Times New Roman"/>
          <w:kern w:val="0"/>
          <w:szCs w:val="26"/>
          <w:lang w:eastAsia="ar-SA"/>
        </w:rPr>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w:t>
      </w:r>
      <w:r w:rsidRPr="002F6147">
        <w:rPr>
          <w:rFonts w:eastAsia="Times New Roman"/>
          <w:kern w:val="0"/>
          <w:szCs w:val="26"/>
          <w:lang w:eastAsia="ar-SA"/>
        </w:rPr>
        <w:lastRenderedPageBreak/>
        <w:t>с исполнением Договора</w:t>
      </w:r>
      <w:r w:rsidRPr="002F6147">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2F6147">
        <w:rPr>
          <w:rFonts w:eastAsia="Times New Roman"/>
          <w:kern w:val="0"/>
          <w:szCs w:val="26"/>
          <w:lang w:eastAsia="ar-SA"/>
        </w:rPr>
        <w:t>Цену Договора</w:t>
      </w:r>
      <w:r w:rsidRPr="002F6147">
        <w:rPr>
          <w:rFonts w:eastAsia="Times New Roman"/>
          <w:kern w:val="0"/>
          <w:szCs w:val="26"/>
        </w:rPr>
        <w:t>, не подлежат оплате Заказчиком.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2F6147">
        <w:rPr>
          <w:rFonts w:eastAsia="Times New Roman"/>
          <w:kern w:val="0"/>
          <w:szCs w:val="26"/>
          <w:lang w:eastAsia="ar-SA"/>
        </w:rPr>
        <w:t>.</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 xml:space="preserve">Заказчик </w:t>
      </w:r>
      <w:r w:rsidRPr="002F6147">
        <w:rPr>
          <w:rFonts w:eastAsia="Times New Roman"/>
          <w:kern w:val="0"/>
          <w:szCs w:val="26"/>
        </w:rPr>
        <w:t xml:space="preserve">оплачивает </w:t>
      </w:r>
      <w:r w:rsidRPr="002F6147">
        <w:rPr>
          <w:rFonts w:eastAsia="Times New Roman"/>
          <w:kern w:val="0"/>
          <w:szCs w:val="26"/>
          <w:lang w:eastAsia="ar-SA"/>
        </w:rPr>
        <w:t xml:space="preserve">товар </w:t>
      </w:r>
      <w:r w:rsidRPr="002F6147">
        <w:rPr>
          <w:rFonts w:eastAsia="Times New Roman"/>
          <w:kern w:val="0"/>
          <w:szCs w:val="26"/>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Обязательства Заказчика по оплате </w:t>
      </w:r>
      <w:r w:rsidRPr="002F6147">
        <w:rPr>
          <w:rFonts w:eastAsia="Times New Roman"/>
          <w:kern w:val="0"/>
          <w:szCs w:val="26"/>
          <w:lang w:eastAsia="ar-SA"/>
        </w:rPr>
        <w:t xml:space="preserve">товара </w:t>
      </w:r>
      <w:r w:rsidRPr="002F6147">
        <w:rPr>
          <w:rFonts w:eastAsia="Times New Roman"/>
          <w:kern w:val="0"/>
          <w:szCs w:val="26"/>
        </w:rPr>
        <w:t>считаются исполненными с момента списания денежных средств со счета Заказчика.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2F6147">
        <w:rPr>
          <w:rFonts w:eastAsia="Times New Roman"/>
          <w:kern w:val="0"/>
          <w:szCs w:val="26"/>
          <w:lang w:eastAsia="ar-SA"/>
        </w:rPr>
        <w:t xml:space="preserve"> </w:t>
      </w:r>
      <w:r w:rsidRPr="002F6147">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2F6147">
        <w:rPr>
          <w:rFonts w:eastAsia="Times New Roman"/>
          <w:kern w:val="0"/>
          <w:szCs w:val="26"/>
          <w:lang w:eastAsia="ar-SA"/>
        </w:rPr>
        <w:t>вправе производить</w:t>
      </w:r>
      <w:r w:rsidRPr="002F6147">
        <w:rPr>
          <w:rFonts w:eastAsia="Times New Roman"/>
          <w:kern w:val="0"/>
          <w:szCs w:val="26"/>
        </w:rPr>
        <w:t xml:space="preserve"> оплату </w:t>
      </w:r>
      <w:r w:rsidRPr="002F6147">
        <w:rPr>
          <w:rFonts w:eastAsia="Times New Roman"/>
          <w:kern w:val="0"/>
          <w:szCs w:val="26"/>
          <w:lang w:eastAsia="ar-SA"/>
        </w:rPr>
        <w:t xml:space="preserve">товара </w:t>
      </w:r>
      <w:r w:rsidRPr="002F6147">
        <w:rPr>
          <w:rFonts w:eastAsia="Times New Roman"/>
          <w:kern w:val="0"/>
          <w:szCs w:val="26"/>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 за вычетом неустоек (штрафов, пеней)).</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2.11. Выплата аванса не предусмотрена.</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Сроки, порядок и место поставки товара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Досрочная поставка товара допускается только с согласия Заказчика.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3.2. Место (места) поставки товара указано(ы) в приложении 2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3.3. Поставщик поставляет товар в порядке согласно Графику, а также в соответствии с иными условиями, предусмотренными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3.4. Поставщик направляет получателю(ям), указанному(</w:t>
      </w:r>
      <w:proofErr w:type="spellStart"/>
      <w:r w:rsidRPr="002F6147">
        <w:rPr>
          <w:rFonts w:eastAsia="Times New Roman"/>
          <w:kern w:val="0"/>
          <w:lang w:eastAsia="ar-SA"/>
        </w:rPr>
        <w:t>ым</w:t>
      </w:r>
      <w:proofErr w:type="spellEnd"/>
      <w:r w:rsidRPr="002F6147">
        <w:rPr>
          <w:rFonts w:eastAsia="Times New Roman"/>
          <w:kern w:val="0"/>
          <w:lang w:eastAsia="ar-SA"/>
        </w:rPr>
        <w:t>)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2F6147" w:rsidRPr="002F6147" w:rsidRDefault="002F6147" w:rsidP="002F6147">
      <w:pPr>
        <w:widowControl/>
        <w:numPr>
          <w:ilvl w:val="1"/>
          <w:numId w:val="38"/>
        </w:numPr>
        <w:jc w:val="both"/>
        <w:outlineLvl w:val="1"/>
        <w:rPr>
          <w:rFonts w:eastAsia="Times New Roman"/>
          <w:kern w:val="0"/>
          <w:szCs w:val="26"/>
        </w:rPr>
      </w:pPr>
      <w:r w:rsidRPr="002F6147">
        <w:rPr>
          <w:rFonts w:eastAsia="Times New Roman"/>
          <w:kern w:val="0"/>
          <w:szCs w:val="26"/>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2F6147">
        <w:rPr>
          <w:rFonts w:eastAsia="Times New Roman"/>
          <w:kern w:val="0"/>
          <w:szCs w:val="26"/>
          <w:lang w:eastAsia="ar-SA"/>
        </w:rPr>
        <w:t>Договором</w:t>
      </w:r>
      <w:r w:rsidRPr="002F6147">
        <w:rPr>
          <w:rFonts w:eastAsia="Times New Roman"/>
          <w:kern w:val="0"/>
          <w:szCs w:val="26"/>
        </w:rPr>
        <w:t>.</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 xml:space="preserve">Поставщик обязан передать </w:t>
      </w:r>
      <w:r w:rsidRPr="002F6147">
        <w:rPr>
          <w:rFonts w:eastAsia="Times New Roman"/>
          <w:kern w:val="0"/>
          <w:szCs w:val="26"/>
        </w:rPr>
        <w:t>Заказчику товар свободным от любых прав третьих лиц.</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 осуществления Заказчиком приемки поставленного товара товар находится на ответственном хранении получателя(ей).</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lastRenderedPageBreak/>
        <w:t xml:space="preserve">Порядок и сроки осуществления приемки поставленного товара </w:t>
      </w:r>
      <w:r w:rsidRPr="002F6147">
        <w:rPr>
          <w:rFonts w:eastAsia="Times New Roman"/>
          <w:kern w:val="0"/>
          <w:szCs w:val="32"/>
        </w:rPr>
        <w:br/>
        <w:t>и оформления ее результатов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Поставщик</w:t>
      </w:r>
      <w:r w:rsidRPr="002F6147">
        <w:rPr>
          <w:rFonts w:eastAsia="Times New Roman"/>
          <w:kern w:val="0"/>
          <w:szCs w:val="26"/>
        </w:rPr>
        <w:t xml:space="preserve"> направляет Заказчику документы, перечень, порядок и сроки направления которых указаны в разделе «Оформление при исполнении обязательств»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осуществляет приемку поставленного товара</w:t>
      </w:r>
      <w:r w:rsidRPr="002F6147">
        <w:rPr>
          <w:rFonts w:eastAsia="Times New Roman"/>
          <w:kern w:val="0"/>
          <w:szCs w:val="26"/>
          <w:lang w:eastAsia="ar-SA"/>
        </w:rPr>
        <w:t xml:space="preserve"> (результатов исполнения </w:t>
      </w:r>
      <w:r w:rsidRPr="002F6147">
        <w:rPr>
          <w:rFonts w:eastAsia="Times New Roman"/>
          <w:kern w:val="0"/>
          <w:szCs w:val="26"/>
        </w:rPr>
        <w:t xml:space="preserve">Договора (если </w:t>
      </w:r>
      <w:proofErr w:type="gramStart"/>
      <w:r w:rsidRPr="002F6147">
        <w:rPr>
          <w:rFonts w:eastAsia="Times New Roman"/>
          <w:kern w:val="0"/>
          <w:szCs w:val="26"/>
        </w:rPr>
        <w:t>Договором  предусмотрены</w:t>
      </w:r>
      <w:proofErr w:type="gramEnd"/>
      <w:r w:rsidRPr="002F6147">
        <w:rPr>
          <w:rFonts w:eastAsia="Times New Roman"/>
          <w:kern w:val="0"/>
          <w:szCs w:val="26"/>
        </w:rPr>
        <w:t xml:space="preserve"> этапы, его отдельных этапов))</w:t>
      </w:r>
      <w:r w:rsidRPr="002F6147">
        <w:rPr>
          <w:rFonts w:eastAsia="Times New Roman"/>
          <w:kern w:val="0"/>
          <w:szCs w:val="26"/>
          <w:lang w:eastAsia="ar-SA"/>
        </w:rPr>
        <w:t xml:space="preserve"> </w:t>
      </w:r>
      <w:r w:rsidRPr="002F6147">
        <w:rPr>
          <w:rFonts w:eastAsia="Times New Roman"/>
          <w:kern w:val="0"/>
          <w:szCs w:val="26"/>
        </w:rPr>
        <w:t xml:space="preserve">после получения от </w:t>
      </w:r>
      <w:r w:rsidRPr="002F6147">
        <w:rPr>
          <w:rFonts w:eastAsia="Times New Roman"/>
          <w:kern w:val="0"/>
          <w:szCs w:val="26"/>
          <w:lang w:eastAsia="ar-SA"/>
        </w:rPr>
        <w:t xml:space="preserve">Поставщика </w:t>
      </w:r>
      <w:r w:rsidRPr="002F6147">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2F6147">
        <w:rPr>
          <w:rFonts w:eastAsia="Times New Roman"/>
          <w:kern w:val="0"/>
          <w:szCs w:val="26"/>
          <w:lang w:eastAsia="ar-SA"/>
        </w:rPr>
        <w:t>товара</w:t>
      </w:r>
      <w:r w:rsidRPr="002F6147">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Порядок и сроки проведения экспертизы установлены разделом «</w:t>
      </w:r>
      <w:r w:rsidRPr="002F6147">
        <w:rPr>
          <w:rFonts w:eastAsia="Times New Roman"/>
          <w:kern w:val="0"/>
          <w:szCs w:val="26"/>
          <w:lang w:eastAsia="ar-SA"/>
        </w:rPr>
        <w:t>Порядок и сроки проведения экспертизы»</w:t>
      </w:r>
      <w:r w:rsidRPr="002F6147">
        <w:rPr>
          <w:rFonts w:eastAsia="Times New Roman"/>
          <w:kern w:val="0"/>
          <w:szCs w:val="26"/>
        </w:rPr>
        <w:t xml:space="preserve">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поставленного товара</w:t>
      </w:r>
      <w:r w:rsidRPr="002F6147">
        <w:rPr>
          <w:rFonts w:eastAsia="Times New Roman"/>
          <w:kern w:val="0"/>
          <w:szCs w:val="26"/>
          <w:lang w:eastAsia="ar-SA"/>
        </w:rPr>
        <w:t xml:space="preserve"> </w:t>
      </w:r>
      <w:r w:rsidRPr="002F6147">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2F6147">
        <w:rPr>
          <w:rFonts w:eastAsia="Times New Roman"/>
          <w:b/>
          <w:kern w:val="0"/>
          <w:szCs w:val="26"/>
        </w:rPr>
        <w:t xml:space="preserve"> </w:t>
      </w:r>
      <w:r w:rsidRPr="002F6147">
        <w:rPr>
          <w:rFonts w:eastAsia="Times New Roman"/>
          <w:kern w:val="0"/>
          <w:szCs w:val="26"/>
        </w:rPr>
        <w:t xml:space="preserve">документ о приемке, либо в те же сроки направляет </w:t>
      </w:r>
      <w:r w:rsidRPr="002F6147">
        <w:rPr>
          <w:rFonts w:eastAsia="Times New Roman"/>
          <w:kern w:val="0"/>
          <w:szCs w:val="26"/>
          <w:lang w:eastAsia="ar-SA"/>
        </w:rPr>
        <w:t>Поставщику</w:t>
      </w:r>
      <w:r w:rsidRPr="002F6147">
        <w:rPr>
          <w:rFonts w:eastAsia="Times New Roman"/>
          <w:kern w:val="0"/>
          <w:szCs w:val="26"/>
        </w:rPr>
        <w:t xml:space="preserve"> мотивированный отказ от подписания </w:t>
      </w:r>
      <w:r w:rsidRPr="002F6147">
        <w:rPr>
          <w:rFonts w:eastAsia="Times New Roman"/>
          <w:kern w:val="0"/>
          <w:szCs w:val="26"/>
          <w:lang w:eastAsia="ar-SA"/>
        </w:rPr>
        <w:t>документа о приемке</w:t>
      </w:r>
      <w:r w:rsidRPr="002F6147">
        <w:rPr>
          <w:rFonts w:eastAsia="Times New Roman"/>
          <w:kern w:val="0"/>
          <w:szCs w:val="26"/>
        </w:rPr>
        <w:t>, содержащий перечень выявленных недостатков и сроки их устранения (далее – Мотивированный отказ).</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Заказчик отказывает в приемке результатов исполнения Договора (если </w:t>
      </w:r>
      <w:proofErr w:type="gramStart"/>
      <w:r w:rsidRPr="002F6147">
        <w:rPr>
          <w:rFonts w:eastAsia="Times New Roman"/>
          <w:kern w:val="0"/>
        </w:rPr>
        <w:t>Договором  предусмотрены</w:t>
      </w:r>
      <w:proofErr w:type="gramEnd"/>
      <w:r w:rsidRPr="002F6147">
        <w:rPr>
          <w:rFonts w:eastAsia="Times New Roman"/>
          <w:kern w:val="0"/>
        </w:rPr>
        <w:t xml:space="preserve">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6147">
        <w:rPr>
          <w:rFonts w:eastAsia="Times New Roman"/>
          <w:kern w:val="0"/>
          <w:lang w:eastAsia="ar-SA"/>
        </w:rPr>
        <w:t>Поставщиком</w:t>
      </w:r>
      <w:r w:rsidRPr="002F6147">
        <w:rPr>
          <w:rFonts w:eastAsia="Times New Roman"/>
          <w:kern w:val="0"/>
        </w:rPr>
        <w:t>.</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В случае получения Мотивированного отказа </w:t>
      </w:r>
      <w:r w:rsidRPr="002F6147">
        <w:rPr>
          <w:rFonts w:eastAsia="Times New Roman"/>
          <w:kern w:val="0"/>
          <w:szCs w:val="26"/>
          <w:lang w:eastAsia="ar-SA"/>
        </w:rPr>
        <w:t>Поставщик</w:t>
      </w:r>
      <w:r w:rsidRPr="002F6147">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2F6147" w:rsidRPr="002F6147" w:rsidRDefault="002F6147" w:rsidP="002F6147">
      <w:pPr>
        <w:widowControl/>
        <w:ind w:firstLine="709"/>
        <w:jc w:val="both"/>
        <w:rPr>
          <w:rFonts w:eastAsia="Times New Roman"/>
          <w:kern w:val="0"/>
        </w:rPr>
      </w:pPr>
      <w:r w:rsidRPr="002F6147">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Права и обязанности Сторон</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вправе:</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lastRenderedPageBreak/>
        <w:t>Во всякое время проверять ход исполнения Поставщиком обязательств, предусмотренных Договором, не вмешиваясь в его деятельность, а также осуществлять контроль за исполнением Поставщиком условий Договора в соответствии с законодательством Российской Федерации.</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уплаты неустойки (штрафов, пеней) в соответствии с условиями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Осуществлять иные права, предусмотренные законодательством Российской Федерации и Договором.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обязан:</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Обеспечить приемку результатов исполнения Договора в соответствии с условиями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Производить оплату поставленного товара в порядке и сроки, установленные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Исполнять иные обязанности в соответствии с законодательством Российской Федерации и Договором.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Поставщик</w:t>
      </w:r>
      <w:r w:rsidRPr="002F6147">
        <w:rPr>
          <w:rFonts w:eastAsia="Times New Roman"/>
          <w:kern w:val="0"/>
          <w:szCs w:val="26"/>
        </w:rPr>
        <w:t xml:space="preserve"> вправе:</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от Заказчика надлежащего исполнения обязательств в соответствии с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Запрашивать у Заказчика разъяснения и уточнения относительно исполнения обязательств в рамках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Осуществлять иные права, предусмотренные законодательством Российской Федерации и Договором.</w:t>
      </w:r>
    </w:p>
    <w:p w:rsidR="002F6147" w:rsidRPr="002F6147" w:rsidRDefault="002F6147" w:rsidP="002F6147">
      <w:pPr>
        <w:widowControl/>
        <w:ind w:firstLine="709"/>
        <w:jc w:val="both"/>
        <w:outlineLvl w:val="2"/>
        <w:rPr>
          <w:rFonts w:eastAsia="Times New Roman"/>
          <w:kern w:val="0"/>
        </w:rPr>
      </w:pPr>
      <w:r w:rsidRPr="002F6147">
        <w:rPr>
          <w:rFonts w:eastAsia="Times New Roman"/>
          <w:kern w:val="0"/>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2F6147" w:rsidRPr="002F6147" w:rsidRDefault="002F6147" w:rsidP="002F6147">
      <w:pPr>
        <w:widowControl/>
        <w:ind w:firstLine="709"/>
        <w:jc w:val="both"/>
        <w:outlineLvl w:val="2"/>
        <w:rPr>
          <w:rFonts w:eastAsia="Times New Roman"/>
          <w:kern w:val="0"/>
        </w:rPr>
      </w:pPr>
      <w:bookmarkStart w:id="13" w:name="_Hlk41485730"/>
    </w:p>
    <w:p w:rsidR="002F6147" w:rsidRPr="002F6147" w:rsidRDefault="002F6147" w:rsidP="002F6147">
      <w:pPr>
        <w:widowControl/>
        <w:numPr>
          <w:ilvl w:val="1"/>
          <w:numId w:val="0"/>
        </w:numPr>
        <w:ind w:firstLine="709"/>
        <w:jc w:val="both"/>
        <w:outlineLvl w:val="1"/>
        <w:rPr>
          <w:rFonts w:eastAsia="Times New Roman"/>
          <w:kern w:val="0"/>
          <w:szCs w:val="26"/>
        </w:rPr>
      </w:pPr>
      <w:bookmarkStart w:id="14" w:name="_Ref41491508"/>
      <w:bookmarkEnd w:id="13"/>
      <w:r w:rsidRPr="002F6147">
        <w:rPr>
          <w:rFonts w:eastAsia="Times New Roman"/>
          <w:kern w:val="0"/>
          <w:szCs w:val="26"/>
          <w:lang w:eastAsia="ar-SA"/>
        </w:rPr>
        <w:t>Поставщик</w:t>
      </w:r>
      <w:r w:rsidRPr="002F6147">
        <w:rPr>
          <w:rFonts w:eastAsia="Times New Roman"/>
          <w:kern w:val="0"/>
          <w:szCs w:val="26"/>
        </w:rPr>
        <w:t xml:space="preserve"> обязан:</w:t>
      </w:r>
      <w:bookmarkEnd w:id="14"/>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 xml:space="preserve">В соответствии с условиями Договора поставить </w:t>
      </w:r>
      <w:proofErr w:type="gramStart"/>
      <w:r w:rsidRPr="002F6147">
        <w:rPr>
          <w:rFonts w:eastAsia="Times New Roman"/>
          <w:kern w:val="0"/>
        </w:rPr>
        <w:t>товар  в</w:t>
      </w:r>
      <w:proofErr w:type="gramEnd"/>
      <w:r w:rsidRPr="002F6147">
        <w:rPr>
          <w:rFonts w:eastAsia="Times New Roman"/>
          <w:kern w:val="0"/>
        </w:rPr>
        <w:t xml:space="preserve"> полном объеме, надлежащего качества и в установленные сроки.</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По требования Заказчика вывезти товар, принятый получателем(</w:t>
      </w:r>
      <w:proofErr w:type="spellStart"/>
      <w:r w:rsidRPr="002F6147">
        <w:rPr>
          <w:rFonts w:eastAsia="Times New Roman"/>
          <w:kern w:val="0"/>
        </w:rPr>
        <w:t>ями</w:t>
      </w:r>
      <w:proofErr w:type="spellEnd"/>
      <w:r w:rsidRPr="002F6147">
        <w:rPr>
          <w:rFonts w:eastAsia="Times New Roman"/>
          <w:kern w:val="0"/>
        </w:rPr>
        <w:t>) на ответственное хранение, в случае направления Заказчиком Мотивированного отказа.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w:t>
      </w:r>
      <w:r w:rsidRPr="002F6147">
        <w:rPr>
          <w:rFonts w:eastAsia="Times New Roman"/>
          <w:kern w:val="0"/>
        </w:rPr>
        <w:lastRenderedPageBreak/>
        <w:t>исполнение обязательств в соответствии с условиями Договора, в том числе перечисленные в приложении 3 к Договору.</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Исполнять иные обязанности в соответствии с законодательством Российской Федерации и настоящим Договором.</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Гарантии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6.2. Гарантийный срок Поставщика: в соответствии с Техническим заданием.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Гарантийный срок производителя: в соответствии с документацией на Товар.</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Требования к гарантийному обслуживанию: не установлены. Требования к объему предоставления гарантий качества: не установлены.</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Ответственность Сторон</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 Ответственность Заказчика: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w:t>
      </w:r>
      <w:r w:rsidRPr="002F6147">
        <w:rPr>
          <w:rFonts w:eastAsia="Times New Roman"/>
          <w:kern w:val="0"/>
          <w:lang w:eastAsia="ar-SA"/>
        </w:rPr>
        <w:lastRenderedPageBreak/>
        <w:t>уплаты пеней ключевой ставки Центрального банка Российской Федерации от не уплаченной в срок суммы.</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 Ответственность Поставщика: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Порядок расторжения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F6147" w:rsidRPr="002F6147" w:rsidRDefault="002F6147" w:rsidP="002F6147">
      <w:pPr>
        <w:widowControl/>
        <w:ind w:firstLine="709"/>
        <w:jc w:val="both"/>
        <w:rPr>
          <w:rFonts w:eastAsia="Times New Roman"/>
          <w:kern w:val="0"/>
        </w:rPr>
      </w:pPr>
      <w:r w:rsidRPr="002F6147">
        <w:rPr>
          <w:rFonts w:eastAsia="Times New Roman"/>
          <w:kern w:val="0"/>
        </w:rPr>
        <w:lastRenderedPageBreak/>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rsidRPr="002F6147">
        <w:rPr>
          <w:rFonts w:eastAsia="Times New Roman"/>
          <w:kern w:val="0"/>
          <w:szCs w:val="26"/>
          <w:lang w:eastAsia="ar-SA"/>
        </w:rPr>
        <w:t>,</w:t>
      </w:r>
      <w:r w:rsidRPr="002F6147">
        <w:rPr>
          <w:rFonts w:eastAsia="Times New Roman"/>
          <w:kern w:val="0"/>
          <w:szCs w:val="26"/>
        </w:rPr>
        <w:t xml:space="preserve"> поставленного Поставщиком и принятого Заказчиком, а также размер суммы, перечисленной Заказчиком Поставщику</w:t>
      </w:r>
      <w:r w:rsidRPr="002F6147">
        <w:rPr>
          <w:rFonts w:eastAsia="Times New Roman"/>
          <w:kern w:val="0"/>
          <w:szCs w:val="26"/>
          <w:lang w:eastAsia="ar-SA"/>
        </w:rPr>
        <w:t xml:space="preserve"> </w:t>
      </w:r>
      <w:r w:rsidRPr="002F6147">
        <w:rPr>
          <w:rFonts w:eastAsia="Times New Roman"/>
          <w:kern w:val="0"/>
          <w:szCs w:val="26"/>
        </w:rPr>
        <w:t>за поставленный товар.</w:t>
      </w:r>
    </w:p>
    <w:p w:rsidR="002F6147" w:rsidRPr="002F6147" w:rsidRDefault="002F6147" w:rsidP="002F6147">
      <w:pPr>
        <w:widowControl/>
        <w:ind w:firstLine="709"/>
        <w:jc w:val="both"/>
        <w:rPr>
          <w:rFonts w:eastAsia="Times New Roman"/>
          <w:kern w:val="0"/>
        </w:rPr>
      </w:pPr>
      <w:r w:rsidRPr="002F6147">
        <w:rPr>
          <w:rFonts w:eastAsia="Times New Roman"/>
          <w:kern w:val="0"/>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Поставщик</w:t>
      </w:r>
      <w:r w:rsidRPr="002F6147">
        <w:rPr>
          <w:rFonts w:eastAsia="Times New Roman"/>
          <w:kern w:val="0"/>
          <w:szCs w:val="26"/>
        </w:rPr>
        <w:t xml:space="preserve"> обязан возвратить Заказчику аванс, выданный в соответствии с Договором, в течение 5 (пяти) календарных дней с даты расторжения настоящего Договора (если Договором предусмотрена выплата аванса). </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Обеспечение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9.1. Требования к обеспечению исполнению Договора не установлены.</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Обеспечение гарантийных обязательств</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10.1. Требования к обеспечению гарантийных обязательств не установлены.</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Обстоятельства непреодолимой силы</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Порядок урегулирования споров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lastRenderedPageBreak/>
        <w:t>Если иное не предусмотрено Договором, то претензия направляется Стороной другой Стороне в письменном виде.</w:t>
      </w:r>
    </w:p>
    <w:p w:rsidR="002F6147" w:rsidRPr="002F6147" w:rsidRDefault="002F6147" w:rsidP="002F6147">
      <w:pPr>
        <w:widowControl/>
        <w:ind w:firstLine="709"/>
        <w:jc w:val="both"/>
        <w:rPr>
          <w:rFonts w:eastAsia="Times New Roman"/>
          <w:kern w:val="0"/>
        </w:rPr>
      </w:pPr>
      <w:r w:rsidRPr="002F6147">
        <w:rPr>
          <w:rFonts w:eastAsia="Times New Roman"/>
          <w:kern w:val="0"/>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Срок направления письменного ответа по существу </w:t>
      </w:r>
      <w:proofErr w:type="gramStart"/>
      <w:r w:rsidRPr="002F6147">
        <w:rPr>
          <w:rFonts w:eastAsia="Times New Roman"/>
          <w:kern w:val="0"/>
          <w:szCs w:val="26"/>
        </w:rPr>
        <w:t>Стороной</w:t>
      </w:r>
      <w:proofErr w:type="gramEnd"/>
      <w:r w:rsidRPr="002F6147">
        <w:rPr>
          <w:rFonts w:eastAsia="Times New Roman"/>
          <w:kern w:val="0"/>
          <w:szCs w:val="26"/>
        </w:rPr>
        <w:t xml:space="preserve"> получившей претензию составляет 5 дней с даты ее получения.</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Оставление претензии без ответа в установленный срок означает признание </w:t>
      </w:r>
      <w:proofErr w:type="gramStart"/>
      <w:r w:rsidRPr="002F6147">
        <w:rPr>
          <w:rFonts w:eastAsia="Times New Roman"/>
          <w:kern w:val="0"/>
        </w:rPr>
        <w:t>Стороной</w:t>
      </w:r>
      <w:proofErr w:type="gramEnd"/>
      <w:r w:rsidRPr="002F6147">
        <w:rPr>
          <w:rFonts w:eastAsia="Times New Roman"/>
          <w:kern w:val="0"/>
        </w:rPr>
        <w:t xml:space="preserve"> ее получившей требований претензии.</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В случае невыполнения Сторонами своих обязательств и </w:t>
      </w:r>
      <w:proofErr w:type="spellStart"/>
      <w:r w:rsidRPr="002F6147">
        <w:rPr>
          <w:rFonts w:eastAsia="Times New Roman"/>
          <w:kern w:val="0"/>
          <w:szCs w:val="26"/>
        </w:rPr>
        <w:t>недостижения</w:t>
      </w:r>
      <w:proofErr w:type="spellEnd"/>
      <w:r w:rsidRPr="002F6147">
        <w:rPr>
          <w:rFonts w:eastAsia="Times New Roman"/>
          <w:kern w:val="0"/>
          <w:szCs w:val="26"/>
        </w:rPr>
        <w:t xml:space="preserve"> взаимного согласия споры по Договору разрешаются в Арбитражном суде Московской области</w:t>
      </w:r>
      <w:r w:rsidRPr="002F6147">
        <w:rPr>
          <w:rFonts w:eastAsia="Times New Roman"/>
          <w:kern w:val="0"/>
          <w:szCs w:val="26"/>
          <w:vertAlign w:val="superscript"/>
        </w:rPr>
        <w:footnoteReference w:id="3"/>
      </w:r>
      <w:r w:rsidRPr="002F6147">
        <w:rPr>
          <w:rFonts w:eastAsia="Times New Roman"/>
          <w:kern w:val="0"/>
          <w:szCs w:val="26"/>
        </w:rPr>
        <w:t>.</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Срок действия, порядок изменения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Договор вступает в силу с момента его заключения и</w:t>
      </w:r>
      <w:r w:rsidRPr="002F6147">
        <w:rPr>
          <w:rFonts w:eastAsia="Times New Roman"/>
          <w:kern w:val="0"/>
          <w:szCs w:val="26"/>
        </w:rPr>
        <w:t xml:space="preserve"> действует по 31.12.2022. Окончание срока действия настоящего Договора не влечет прекращение неисполненных обязательств Сторон. </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2F6147" w:rsidRPr="002F6147" w:rsidRDefault="002F6147" w:rsidP="002F6147">
      <w:pPr>
        <w:widowControl/>
        <w:ind w:firstLine="709"/>
        <w:jc w:val="both"/>
        <w:rPr>
          <w:rFonts w:eastAsia="Times New Roman"/>
          <w:kern w:val="0"/>
        </w:rPr>
      </w:pPr>
      <w:r w:rsidRPr="002F6147">
        <w:rPr>
          <w:rFonts w:eastAsia="Times New Roman"/>
          <w:kern w:val="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2F6147" w:rsidRPr="002F6147" w:rsidRDefault="002F6147" w:rsidP="002F6147">
      <w:pPr>
        <w:widowControl/>
        <w:ind w:firstLine="709"/>
        <w:jc w:val="both"/>
        <w:rPr>
          <w:rFonts w:eastAsia="Times New Roman"/>
          <w:kern w:val="0"/>
        </w:rPr>
      </w:pPr>
    </w:p>
    <w:p w:rsidR="002F6147" w:rsidRPr="002F6147" w:rsidRDefault="002F6147" w:rsidP="002F6147">
      <w:pPr>
        <w:widowControl/>
        <w:ind w:firstLine="709"/>
        <w:jc w:val="both"/>
        <w:rPr>
          <w:rFonts w:eastAsia="Times New Roman"/>
          <w:kern w:val="0"/>
        </w:rPr>
      </w:pPr>
      <w:r w:rsidRPr="002F6147">
        <w:rPr>
          <w:rFonts w:eastAsia="Times New Roman"/>
          <w:kern w:val="0"/>
        </w:rPr>
        <w:t>изменение в соответствии с законодательством Российской Федерации регулируемых цен (тарифов) на товары;</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если при исполнении Договора в связи с распространением новой </w:t>
      </w:r>
      <w:proofErr w:type="spellStart"/>
      <w:r w:rsidRPr="002F6147">
        <w:rPr>
          <w:rFonts w:eastAsia="Times New Roman"/>
          <w:kern w:val="0"/>
        </w:rPr>
        <w:t>коронавирусной</w:t>
      </w:r>
      <w:proofErr w:type="spellEnd"/>
      <w:r w:rsidRPr="002F6147">
        <w:rPr>
          <w:rFonts w:eastAsia="Times New Roman"/>
          <w:kern w:val="0"/>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если обязательства по Договору в связи с распространением новой </w:t>
      </w:r>
      <w:proofErr w:type="spellStart"/>
      <w:r w:rsidRPr="002F6147">
        <w:rPr>
          <w:rFonts w:eastAsia="Times New Roman"/>
          <w:kern w:val="0"/>
        </w:rPr>
        <w:t>коронавирусной</w:t>
      </w:r>
      <w:proofErr w:type="spellEnd"/>
      <w:r w:rsidRPr="002F6147">
        <w:rPr>
          <w:rFonts w:eastAsia="Times New Roman"/>
          <w:kern w:val="0"/>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w:t>
      </w:r>
      <w:proofErr w:type="spellStart"/>
      <w:r w:rsidRPr="002F6147">
        <w:rPr>
          <w:rFonts w:eastAsia="Times New Roman"/>
          <w:kern w:val="0"/>
        </w:rPr>
        <w:t>Cторон</w:t>
      </w:r>
      <w:proofErr w:type="spellEnd"/>
      <w:r w:rsidRPr="002F6147">
        <w:rPr>
          <w:rFonts w:eastAsia="Times New Roman"/>
          <w:kern w:val="0"/>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F6147" w:rsidRPr="002F6147" w:rsidRDefault="002F6147" w:rsidP="002F6147">
      <w:pPr>
        <w:widowControl/>
        <w:ind w:firstLine="709"/>
        <w:jc w:val="both"/>
        <w:rPr>
          <w:rFonts w:eastAsia="Times New Roman"/>
          <w:kern w:val="0"/>
        </w:rPr>
      </w:pPr>
      <w:r w:rsidRPr="002F6147">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При заключении дополнительного соглашения Заказчик должен соблюдать следующие принципы:</w:t>
      </w:r>
    </w:p>
    <w:p w:rsidR="002F6147" w:rsidRPr="002F6147" w:rsidRDefault="002F6147" w:rsidP="002F6147">
      <w:pPr>
        <w:widowControl/>
        <w:ind w:firstLine="709"/>
        <w:jc w:val="both"/>
        <w:rPr>
          <w:rFonts w:eastAsia="Times New Roman"/>
          <w:kern w:val="0"/>
        </w:rPr>
      </w:pPr>
      <w:r w:rsidRPr="002F6147">
        <w:rPr>
          <w:rFonts w:eastAsia="Times New Roman"/>
          <w:kern w:val="0"/>
        </w:rPr>
        <w:t>изменение предмета Договора не допускается;</w:t>
      </w:r>
    </w:p>
    <w:p w:rsidR="002F6147" w:rsidRPr="002F6147" w:rsidRDefault="002F6147" w:rsidP="002F6147">
      <w:pPr>
        <w:widowControl/>
        <w:ind w:firstLine="709"/>
        <w:jc w:val="both"/>
        <w:rPr>
          <w:rFonts w:eastAsia="Times New Roman"/>
          <w:kern w:val="0"/>
        </w:rPr>
      </w:pPr>
      <w:r w:rsidRPr="002F6147">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Особые условия</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14.1. Стороны при исполнении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заявка на поставку товара (если Договором предусмотрено поставка товара по заявке);</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результаты такой приемки;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мотивированный отказ от подписания документа о приемке;</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оплата поставленного товара, а также отдельных этапов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заключение дополнительных соглашений;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направление требования об уплате неустоек (штрафов, пеней);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соглашение о расторжении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направление решения об одностороннем отказе от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14.2. Для работы в ПИК ЕАСУЗ Стороны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r w:rsidRPr="002F6147">
        <w:rPr>
          <w:rFonts w:eastAsia="Times New Roman"/>
          <w:kern w:val="0"/>
          <w:lang w:eastAsia="ar-SA"/>
        </w:rPr>
        <w:lastRenderedPageBreak/>
        <w:t>уполномоченного должностного лица либо отказывается от его подписания в порядке, предусмотренном Регламентом.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Прочие условия</w:t>
      </w:r>
    </w:p>
    <w:p w:rsidR="002F6147" w:rsidRPr="002F6147" w:rsidRDefault="002F6147" w:rsidP="002F6147">
      <w:pPr>
        <w:widowControl/>
        <w:numPr>
          <w:ilvl w:val="1"/>
          <w:numId w:val="0"/>
        </w:numPr>
        <w:ind w:firstLine="709"/>
        <w:jc w:val="both"/>
        <w:outlineLvl w:val="1"/>
        <w:rPr>
          <w:rFonts w:eastAsia="Times New Roman"/>
          <w:kern w:val="0"/>
          <w:szCs w:val="26"/>
        </w:rPr>
      </w:pPr>
      <w:bookmarkStart w:id="15" w:name="_Ref47600362"/>
      <w:r w:rsidRPr="002F6147">
        <w:rPr>
          <w:rFonts w:eastAsia="Times New Roman"/>
          <w:kern w:val="0"/>
          <w:szCs w:val="26"/>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5"/>
      <w:r w:rsidRPr="002F6147">
        <w:rPr>
          <w:rFonts w:eastAsia="Times New Roman"/>
          <w:kern w:val="0"/>
          <w:szCs w:val="26"/>
        </w:rPr>
        <w:t xml:space="preserve"> </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2F6147" w:rsidRPr="002F6147" w:rsidRDefault="002F6147" w:rsidP="002F6147">
      <w:pPr>
        <w:widowControl/>
        <w:ind w:firstLine="709"/>
        <w:jc w:val="both"/>
        <w:rPr>
          <w:rFonts w:eastAsia="Times New Roman"/>
          <w:kern w:val="0"/>
        </w:rPr>
      </w:pPr>
      <w:r w:rsidRPr="002F6147">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2F6147">
        <w:rPr>
          <w:rFonts w:eastAsia="Times New Roman"/>
          <w:kern w:val="0"/>
          <w:szCs w:val="26"/>
        </w:rPr>
        <w:t>договора</w:t>
      </w:r>
      <w:r w:rsidRPr="002F6147">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2F6147">
        <w:rPr>
          <w:rFonts w:eastAsia="Times New Roman"/>
          <w:kern w:val="0"/>
          <w:lang w:eastAsia="ar-SA"/>
        </w:rPr>
        <w:t>, приложение 5 «Техническое задание».</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2F6147" w:rsidRPr="002F6147" w:rsidTr="0059298A">
        <w:trPr>
          <w:trHeight w:val="988"/>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Заказчик:</w:t>
            </w:r>
          </w:p>
          <w:p w:rsidR="002F6147" w:rsidRPr="002F6147" w:rsidRDefault="002F6147" w:rsidP="002F6147">
            <w:pPr>
              <w:widowControl/>
              <w:rPr>
                <w:rFonts w:eastAsia="Times New Roman"/>
                <w:kern w:val="0"/>
                <w:lang w:eastAsia="ar-SA"/>
              </w:rPr>
            </w:pPr>
          </w:p>
          <w:p w:rsidR="002F6147" w:rsidRPr="002F6147" w:rsidRDefault="002F6147" w:rsidP="002F6147">
            <w:pPr>
              <w:widowControl/>
              <w:rPr>
                <w:rFonts w:eastAsia="Times New Roman"/>
                <w:kern w:val="0"/>
                <w:lang w:eastAsia="ar-SA"/>
              </w:rPr>
            </w:pPr>
            <w:r w:rsidRPr="002F6147">
              <w:rPr>
                <w:rFonts w:eastAsia="Times New Roman"/>
                <w:kern w:val="0"/>
                <w:lang w:eastAsia="ar-SA"/>
              </w:rPr>
              <w:t>ГОСУДАРСТВЕННОЕ АВТОНОМНОЕ УЧРЕЖДЕНИЕ ЗДРАВООХРАНЕНИЯ МОСКОВСКОЙ ОБЛАСТИ "МОСКОВСКАЯ ОБЛАСТНАЯ СТОМАТОЛОГИЧЕСКАЯ ПОЛИКЛИНИКА"</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Поставщик:</w:t>
            </w:r>
          </w:p>
          <w:p w:rsidR="002F6147" w:rsidRPr="002F6147" w:rsidRDefault="002F6147" w:rsidP="002F6147">
            <w:pPr>
              <w:widowControl/>
              <w:rPr>
                <w:rFonts w:eastAsia="Times New Roman"/>
                <w:kern w:val="0"/>
                <w:lang w:eastAsia="ar-SA"/>
              </w:rPr>
            </w:pPr>
          </w:p>
          <w:p w:rsidR="002F6147" w:rsidRPr="002F6147" w:rsidRDefault="002F6147" w:rsidP="002F6147">
            <w:pPr>
              <w:widowControl/>
              <w:rPr>
                <w:rFonts w:eastAsia="Times New Roman"/>
                <w:kern w:val="0"/>
                <w:lang w:eastAsia="ar-SA"/>
              </w:rPr>
            </w:pPr>
            <w:r w:rsidRPr="002F6147">
              <w:rPr>
                <w:rFonts w:eastAsia="Times New Roman"/>
                <w:kern w:val="0"/>
                <w:lang w:eastAsia="ar-SA"/>
              </w:rPr>
              <w:t>________________</w:t>
            </w:r>
          </w:p>
        </w:tc>
      </w:tr>
      <w:tr w:rsidR="002F6147" w:rsidRPr="002F6147" w:rsidTr="0059298A">
        <w:trPr>
          <w:trHeight w:val="397"/>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Сокращенное наименование: ГАУЗ МО "МОСП"</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Сокращенное наименование: ________________</w:t>
            </w:r>
          </w:p>
        </w:tc>
      </w:tr>
      <w:tr w:rsidR="002F6147" w:rsidRPr="002F6147" w:rsidTr="0059298A">
        <w:trPr>
          <w:trHeight w:val="1653"/>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Почтовый адрес: 129110, г. Москва, ул. Щепкина, дом 61/2, корпус 1</w:t>
            </w:r>
          </w:p>
          <w:p w:rsidR="002F6147" w:rsidRPr="002F6147" w:rsidRDefault="002F6147" w:rsidP="002F6147">
            <w:pPr>
              <w:widowControl/>
              <w:rPr>
                <w:rFonts w:eastAsia="Times New Roman"/>
                <w:kern w:val="0"/>
                <w:lang w:eastAsia="ar-SA"/>
              </w:rPr>
            </w:pPr>
            <w:r w:rsidRPr="002F6147">
              <w:rPr>
                <w:rFonts w:eastAsia="Times New Roman"/>
                <w:kern w:val="0"/>
                <w:lang w:eastAsia="ar-SA"/>
              </w:rPr>
              <w:t>Место нахождения, адрес: 129110, г. Москва, ул. Щепкина, дом 61/2, корпус 1</w:t>
            </w:r>
          </w:p>
          <w:p w:rsidR="002F6147" w:rsidRPr="002F6147" w:rsidRDefault="002F6147" w:rsidP="002F6147">
            <w:pPr>
              <w:widowControl/>
              <w:rPr>
                <w:rFonts w:eastAsia="Times New Roman"/>
                <w:kern w:val="0"/>
                <w:lang w:eastAsia="ar-SA"/>
              </w:rPr>
            </w:pPr>
            <w:r w:rsidRPr="002F6147">
              <w:rPr>
                <w:rFonts w:eastAsia="Times New Roman"/>
                <w:kern w:val="0"/>
                <w:lang w:eastAsia="ar-SA"/>
              </w:rPr>
              <w:t>ИНН 7702152039</w:t>
            </w:r>
          </w:p>
          <w:p w:rsidR="002F6147" w:rsidRPr="002F6147" w:rsidRDefault="002F6147" w:rsidP="002F6147">
            <w:pPr>
              <w:widowControl/>
              <w:rPr>
                <w:rFonts w:eastAsia="Times New Roman"/>
                <w:kern w:val="0"/>
                <w:lang w:eastAsia="ar-SA"/>
              </w:rPr>
            </w:pPr>
            <w:r w:rsidRPr="002F6147">
              <w:rPr>
                <w:rFonts w:eastAsia="Times New Roman"/>
                <w:kern w:val="0"/>
                <w:lang w:eastAsia="ar-SA"/>
              </w:rPr>
              <w:t>КПП 770201001</w:t>
            </w:r>
          </w:p>
          <w:p w:rsidR="002F6147" w:rsidRPr="002F6147" w:rsidRDefault="002F6147" w:rsidP="002F6147">
            <w:pPr>
              <w:widowControl/>
              <w:rPr>
                <w:rFonts w:eastAsia="Times New Roman"/>
                <w:kern w:val="0"/>
                <w:lang w:eastAsia="ar-SA"/>
              </w:rPr>
            </w:pPr>
            <w:r w:rsidRPr="002F6147">
              <w:rPr>
                <w:rFonts w:eastAsia="Times New Roman"/>
                <w:kern w:val="0"/>
                <w:lang w:eastAsia="ar-SA"/>
              </w:rPr>
              <w:lastRenderedPageBreak/>
              <w:t>ОГРН 1027700176525</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lastRenderedPageBreak/>
              <w:t>Почтовый адрес: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Место нахождения, адрес: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ИНН ________________</w:t>
            </w:r>
          </w:p>
          <w:p w:rsidR="002F6147" w:rsidRPr="002F6147" w:rsidRDefault="002F6147" w:rsidP="002F6147">
            <w:pPr>
              <w:widowControl/>
              <w:rPr>
                <w:rFonts w:eastAsia="Times New Roman"/>
                <w:kern w:val="0"/>
                <w:lang w:eastAsia="ar-SA"/>
              </w:rPr>
            </w:pPr>
            <w:r w:rsidRPr="002F6147">
              <w:rPr>
                <w:rFonts w:eastAsia="Times New Roman"/>
                <w:kern w:val="0"/>
              </w:rPr>
              <w:t>КПП КН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КПП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ОГРН ________________</w:t>
            </w:r>
          </w:p>
        </w:tc>
      </w:tr>
      <w:tr w:rsidR="002F6147" w:rsidRPr="002F6147" w:rsidTr="0059298A">
        <w:trPr>
          <w:trHeight w:val="268"/>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Банковские реквизиты:</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Банковские реквизиты:</w:t>
            </w:r>
          </w:p>
        </w:tc>
      </w:tr>
      <w:tr w:rsidR="002F6147" w:rsidRPr="002F6147" w:rsidTr="0059298A">
        <w:trPr>
          <w:trHeight w:val="1370"/>
        </w:trPr>
        <w:tc>
          <w:tcPr>
            <w:tcW w:w="5075" w:type="dxa"/>
            <w:shd w:val="clear" w:color="auto" w:fill="auto"/>
          </w:tcPr>
          <w:p w:rsidR="002F6147" w:rsidRPr="002F6147" w:rsidRDefault="002F6147" w:rsidP="002F6147">
            <w:pPr>
              <w:widowControl/>
              <w:jc w:val="both"/>
              <w:rPr>
                <w:rFonts w:eastAsia="Times New Roman"/>
                <w:kern w:val="0"/>
              </w:rPr>
            </w:pPr>
            <w:r w:rsidRPr="002F6147">
              <w:rPr>
                <w:rFonts w:eastAsia="Times New Roman"/>
                <w:kern w:val="0"/>
              </w:rPr>
              <w:t xml:space="preserve"> </w:t>
            </w:r>
            <w:r w:rsidRPr="002F6147">
              <w:rPr>
                <w:rFonts w:eastAsia="Times New Roman" w:cs="Calibri"/>
                <w:kern w:val="0"/>
                <w:shd w:val="clear" w:color="auto" w:fill="FFFFFF"/>
                <w:lang w:eastAsia="ar-SA"/>
              </w:rPr>
              <w:t xml:space="preserve">(л/с </w:t>
            </w:r>
            <w:r w:rsidRPr="002F6147">
              <w:rPr>
                <w:rFonts w:eastAsia="Times New Roman"/>
                <w:kern w:val="0"/>
              </w:rPr>
              <w:t>32825842310,  ГАУЗ МО "МОСП"</w:t>
            </w:r>
            <w:r w:rsidRPr="002F6147">
              <w:rPr>
                <w:rFonts w:eastAsia="Times New Roman" w:cs="Calibri"/>
                <w:kern w:val="0"/>
                <w:shd w:val="clear" w:color="auto" w:fill="FFFFFF"/>
                <w:lang w:eastAsia="ar-SA"/>
              </w:rPr>
              <w:t>)</w:t>
            </w:r>
          </w:p>
        </w:tc>
        <w:tc>
          <w:tcPr>
            <w:tcW w:w="5633" w:type="dxa"/>
            <w:shd w:val="clear" w:color="auto" w:fill="auto"/>
          </w:tcPr>
          <w:p w:rsidR="002F6147" w:rsidRPr="002F6147" w:rsidRDefault="002F6147" w:rsidP="002F6147">
            <w:pPr>
              <w:widowControl/>
              <w:rPr>
                <w:rFonts w:eastAsia="Times New Roman"/>
                <w:kern w:val="0"/>
                <w:lang w:val="en-US" w:eastAsia="ar-SA"/>
              </w:rPr>
            </w:pPr>
            <w:r w:rsidRPr="002F6147">
              <w:rPr>
                <w:rFonts w:eastAsia="Times New Roman"/>
                <w:kern w:val="0"/>
                <w:lang w:eastAsia="ar-SA"/>
              </w:rPr>
              <w:t xml:space="preserve"> </w:t>
            </w:r>
            <w:r w:rsidRPr="002F6147">
              <w:rPr>
                <w:rFonts w:eastAsia="Times New Roman"/>
                <w:kern w:val="0"/>
                <w:lang w:val="en-US" w:eastAsia="ar-SA"/>
              </w:rPr>
              <w:t>(</w:t>
            </w:r>
            <w:r w:rsidRPr="002F6147">
              <w:rPr>
                <w:rFonts w:eastAsia="Times New Roman"/>
                <w:kern w:val="0"/>
                <w:lang w:eastAsia="ar-SA"/>
              </w:rPr>
              <w:t>л</w:t>
            </w:r>
            <w:r w:rsidRPr="002F6147">
              <w:rPr>
                <w:rFonts w:eastAsia="Times New Roman"/>
                <w:kern w:val="0"/>
                <w:lang w:val="en-US" w:eastAsia="ar-SA"/>
              </w:rPr>
              <w:t>/</w:t>
            </w:r>
            <w:r w:rsidRPr="002F6147">
              <w:rPr>
                <w:rFonts w:eastAsia="Times New Roman"/>
                <w:kern w:val="0"/>
                <w:lang w:eastAsia="ar-SA"/>
              </w:rPr>
              <w:t>с</w:t>
            </w:r>
            <w:r w:rsidRPr="002F6147">
              <w:rPr>
                <w:rFonts w:eastAsia="Times New Roman"/>
                <w:kern w:val="0"/>
                <w:lang w:val="en-US" w:eastAsia="ar-SA"/>
              </w:rPr>
              <w:t xml:space="preserve"> ________________________________)</w:t>
            </w:r>
          </w:p>
        </w:tc>
      </w:tr>
      <w:tr w:rsidR="002F6147" w:rsidRPr="002F6147" w:rsidTr="0059298A">
        <w:trPr>
          <w:trHeight w:val="1638"/>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Банк: ГУ Банк России по ЦФО//УФК по Московской области г. Москва</w:t>
            </w:r>
          </w:p>
          <w:p w:rsidR="002F6147" w:rsidRPr="002F6147" w:rsidRDefault="002F6147" w:rsidP="002F6147">
            <w:pPr>
              <w:widowControl/>
              <w:rPr>
                <w:rFonts w:eastAsia="Times New Roman"/>
                <w:kern w:val="0"/>
                <w:lang w:eastAsia="ar-SA"/>
              </w:rPr>
            </w:pPr>
            <w:r w:rsidRPr="002F6147">
              <w:rPr>
                <w:rFonts w:eastAsia="Times New Roman"/>
                <w:kern w:val="0"/>
                <w:lang w:eastAsia="ar-SA"/>
              </w:rPr>
              <w:t>БИК 004525987</w:t>
            </w:r>
          </w:p>
          <w:p w:rsidR="002F6147" w:rsidRPr="002F6147" w:rsidRDefault="002F6147" w:rsidP="002F6147">
            <w:pPr>
              <w:widowControl/>
              <w:ind w:firstLine="34"/>
              <w:jc w:val="both"/>
              <w:rPr>
                <w:rFonts w:eastAsia="Times New Roman" w:cs="Calibri"/>
                <w:kern w:val="0"/>
                <w:shd w:val="clear" w:color="auto" w:fill="FFFFFF"/>
                <w:lang w:eastAsia="ar-SA"/>
              </w:rPr>
            </w:pPr>
            <w:proofErr w:type="spellStart"/>
            <w:r w:rsidRPr="002F6147">
              <w:rPr>
                <w:rFonts w:eastAsia="Times New Roman"/>
                <w:kern w:val="0"/>
                <w:lang w:eastAsia="ar-SA"/>
              </w:rPr>
              <w:t>казн</w:t>
            </w:r>
            <w:proofErr w:type="spellEnd"/>
            <w:r w:rsidRPr="002F6147">
              <w:rPr>
                <w:rFonts w:eastAsia="Times New Roman"/>
                <w:kern w:val="0"/>
                <w:lang w:eastAsia="ar-SA"/>
              </w:rPr>
              <w:t>/</w:t>
            </w:r>
            <w:proofErr w:type="spellStart"/>
            <w:r w:rsidRPr="002F6147">
              <w:rPr>
                <w:rFonts w:eastAsia="Times New Roman"/>
                <w:kern w:val="0"/>
                <w:lang w:eastAsia="ar-SA"/>
              </w:rPr>
              <w:t>сч</w:t>
            </w:r>
            <w:proofErr w:type="spellEnd"/>
            <w:r w:rsidRPr="002F6147">
              <w:rPr>
                <w:rFonts w:eastAsia="Times New Roman"/>
                <w:kern w:val="0"/>
              </w:rPr>
              <w:t xml:space="preserve"> 03224643460000004800</w:t>
            </w:r>
          </w:p>
          <w:p w:rsidR="002F6147" w:rsidRPr="002F6147" w:rsidRDefault="002F6147" w:rsidP="002F6147">
            <w:pPr>
              <w:widowControl/>
              <w:rPr>
                <w:rFonts w:eastAsia="Times New Roman"/>
                <w:kern w:val="0"/>
                <w:lang w:eastAsia="ar-SA"/>
              </w:rPr>
            </w:pPr>
            <w:r w:rsidRPr="002F6147">
              <w:rPr>
                <w:rFonts w:eastAsia="Times New Roman"/>
                <w:kern w:val="0"/>
                <w:lang w:eastAsia="ar-SA"/>
              </w:rPr>
              <w:t xml:space="preserve">единый </w:t>
            </w:r>
            <w:proofErr w:type="spellStart"/>
            <w:r w:rsidRPr="002F6147">
              <w:rPr>
                <w:rFonts w:eastAsia="Times New Roman"/>
                <w:kern w:val="0"/>
                <w:lang w:eastAsia="ar-SA"/>
              </w:rPr>
              <w:t>казн</w:t>
            </w:r>
            <w:proofErr w:type="spellEnd"/>
            <w:r w:rsidRPr="002F6147">
              <w:rPr>
                <w:rFonts w:eastAsia="Times New Roman"/>
                <w:kern w:val="0"/>
                <w:lang w:eastAsia="ar-SA"/>
              </w:rPr>
              <w:t>/</w:t>
            </w:r>
            <w:proofErr w:type="spellStart"/>
            <w:r w:rsidRPr="002F6147">
              <w:rPr>
                <w:rFonts w:eastAsia="Times New Roman"/>
                <w:kern w:val="0"/>
                <w:lang w:eastAsia="ar-SA"/>
              </w:rPr>
              <w:t>сч</w:t>
            </w:r>
            <w:proofErr w:type="spellEnd"/>
            <w:r w:rsidRPr="002F6147">
              <w:rPr>
                <w:rFonts w:eastAsia="Times New Roman"/>
                <w:kern w:val="0"/>
              </w:rPr>
              <w:t xml:space="preserve"> 40102810845370000004</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ОКПО</w:t>
            </w: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ОКТМО</w:t>
            </w:r>
            <w:r w:rsidRPr="002F6147">
              <w:rPr>
                <w:rFonts w:eastAsia="Times New Roman"/>
                <w:kern w:val="0"/>
                <w:lang w:val="en-US" w:eastAsia="ar-SA"/>
              </w:rPr>
              <w:t xml:space="preserve"> ________________</w:t>
            </w:r>
          </w:p>
        </w:tc>
        <w:tc>
          <w:tcPr>
            <w:tcW w:w="5633" w:type="dxa"/>
            <w:shd w:val="clear" w:color="auto" w:fill="auto"/>
          </w:tcPr>
          <w:p w:rsidR="002F6147" w:rsidRPr="002F6147" w:rsidRDefault="002F6147" w:rsidP="002F6147">
            <w:pPr>
              <w:widowControl/>
              <w:rPr>
                <w:rFonts w:eastAsia="Times New Roman"/>
                <w:kern w:val="0"/>
                <w:lang w:val="en-US" w:eastAsia="ar-SA"/>
              </w:rPr>
            </w:pPr>
            <w:r w:rsidRPr="002F6147">
              <w:rPr>
                <w:rFonts w:eastAsia="Times New Roman"/>
                <w:kern w:val="0"/>
                <w:lang w:eastAsia="ar-SA"/>
              </w:rPr>
              <w:t>Банк</w:t>
            </w:r>
            <w:r w:rsidRPr="002F6147">
              <w:rPr>
                <w:rFonts w:eastAsia="Times New Roman"/>
                <w:kern w:val="0"/>
                <w:lang w:val="en-US" w:eastAsia="ar-SA"/>
              </w:rPr>
              <w:t>: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БИК</w:t>
            </w: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ОКПО</w:t>
            </w: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ОКТМО</w:t>
            </w:r>
            <w:r w:rsidRPr="002F6147">
              <w:rPr>
                <w:rFonts w:eastAsia="Times New Roman"/>
                <w:kern w:val="0"/>
                <w:lang w:val="en-US" w:eastAsia="ar-SA"/>
              </w:rPr>
              <w:t xml:space="preserve"> ________________</w:t>
            </w:r>
          </w:p>
        </w:tc>
      </w:tr>
      <w:tr w:rsidR="002F6147" w:rsidRPr="002F6147" w:rsidTr="0059298A">
        <w:trPr>
          <w:trHeight w:val="819"/>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телефон (факс): +7(929)929-45-54</w:t>
            </w:r>
          </w:p>
          <w:p w:rsidR="002F6147" w:rsidRPr="002F6147" w:rsidRDefault="002F6147" w:rsidP="002F6147">
            <w:pPr>
              <w:widowControl/>
              <w:rPr>
                <w:rFonts w:eastAsia="Times New Roman"/>
                <w:kern w:val="0"/>
                <w:lang w:eastAsia="ar-SA"/>
              </w:rPr>
            </w:pPr>
            <w:r w:rsidRPr="002F6147">
              <w:rPr>
                <w:rFonts w:eastAsia="Times New Roman"/>
                <w:kern w:val="0"/>
                <w:lang w:eastAsia="ar-SA"/>
              </w:rPr>
              <w:t xml:space="preserve">адрес электронной почты: </w:t>
            </w:r>
            <w:proofErr w:type="spellStart"/>
            <w:r w:rsidRPr="002F6147">
              <w:rPr>
                <w:rFonts w:eastAsia="Times New Roman"/>
                <w:kern w:val="0"/>
                <w:lang w:val="en-US" w:eastAsia="ar-SA"/>
              </w:rPr>
              <w:t>zakazmosp</w:t>
            </w:r>
            <w:proofErr w:type="spellEnd"/>
            <w:r w:rsidRPr="002F6147">
              <w:rPr>
                <w:rFonts w:eastAsia="Times New Roman"/>
                <w:kern w:val="0"/>
                <w:lang w:eastAsia="ar-SA"/>
              </w:rPr>
              <w:t>@</w:t>
            </w:r>
            <w:r w:rsidRPr="002F6147">
              <w:rPr>
                <w:rFonts w:eastAsia="Times New Roman"/>
                <w:kern w:val="0"/>
                <w:lang w:val="en-US" w:eastAsia="ar-SA"/>
              </w:rPr>
              <w:t>mail</w:t>
            </w:r>
            <w:r w:rsidRPr="002F6147">
              <w:rPr>
                <w:rFonts w:eastAsia="Times New Roman"/>
                <w:kern w:val="0"/>
                <w:lang w:eastAsia="ar-SA"/>
              </w:rPr>
              <w:t>.</w:t>
            </w:r>
            <w:proofErr w:type="spellStart"/>
            <w:r w:rsidRPr="002F6147">
              <w:rPr>
                <w:rFonts w:eastAsia="Times New Roman"/>
                <w:kern w:val="0"/>
                <w:lang w:val="en-US" w:eastAsia="ar-SA"/>
              </w:rPr>
              <w:t>ru</w:t>
            </w:r>
            <w:proofErr w:type="spellEnd"/>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телефон (факс):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адрес электронной почты: ________________</w:t>
            </w:r>
          </w:p>
        </w:tc>
      </w:tr>
    </w:tbl>
    <w:tbl>
      <w:tblPr>
        <w:tblStyle w:val="22"/>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2F6147" w:rsidRPr="002F6147" w:rsidTr="0059298A">
        <w:trPr>
          <w:trHeight w:val="274"/>
        </w:trPr>
        <w:tc>
          <w:tcPr>
            <w:tcW w:w="5104" w:type="dxa"/>
            <w:gridSpan w:val="3"/>
          </w:tcPr>
          <w:p w:rsidR="002F6147" w:rsidRPr="002F6147" w:rsidRDefault="002F6147" w:rsidP="002F6147">
            <w:pPr>
              <w:widowControl/>
              <w:rPr>
                <w:rFonts w:eastAsia="Times New Roman"/>
                <w:kern w:val="0"/>
                <w:lang w:eastAsia="ar-SA"/>
              </w:rPr>
            </w:pPr>
            <w:proofErr w:type="spellStart"/>
            <w:r w:rsidRPr="002F6147">
              <w:rPr>
                <w:rFonts w:eastAsia="Times New Roman"/>
                <w:kern w:val="0"/>
                <w:lang w:eastAsia="ar-SA"/>
              </w:rPr>
              <w:t>Заказчик</w:t>
            </w:r>
            <w:proofErr w:type="spellEnd"/>
            <w:r w:rsidRPr="002F6147">
              <w:rPr>
                <w:rFonts w:eastAsia="Times New Roman"/>
                <w:kern w:val="0"/>
                <w:lang w:eastAsia="ar-SA"/>
              </w:rPr>
              <w:t>:</w:t>
            </w:r>
          </w:p>
        </w:tc>
        <w:tc>
          <w:tcPr>
            <w:tcW w:w="5103" w:type="dxa"/>
            <w:gridSpan w:val="3"/>
          </w:tcPr>
          <w:p w:rsidR="002F6147" w:rsidRPr="002F6147" w:rsidRDefault="002F6147" w:rsidP="002F6147">
            <w:pPr>
              <w:widowControl/>
              <w:rPr>
                <w:rFonts w:eastAsia="Times New Roman"/>
                <w:kern w:val="0"/>
                <w:lang w:eastAsia="ar-SA"/>
              </w:rPr>
            </w:pPr>
            <w:proofErr w:type="spellStart"/>
            <w:r w:rsidRPr="002F6147">
              <w:rPr>
                <w:rFonts w:eastAsia="Times New Roman"/>
                <w:kern w:val="0"/>
                <w:lang w:eastAsia="ar-SA"/>
              </w:rPr>
              <w:t>Поставщик</w:t>
            </w:r>
            <w:proofErr w:type="spellEnd"/>
            <w:r w:rsidRPr="002F6147">
              <w:rPr>
                <w:rFonts w:eastAsia="Times New Roman"/>
                <w:kern w:val="0"/>
                <w:lang w:eastAsia="ar-SA"/>
              </w:rPr>
              <w:t>:</w:t>
            </w:r>
          </w:p>
        </w:tc>
      </w:tr>
      <w:tr w:rsidR="002F6147" w:rsidRPr="002F6147" w:rsidTr="0059298A">
        <w:tc>
          <w:tcPr>
            <w:tcW w:w="1985" w:type="dxa"/>
          </w:tcPr>
          <w:p w:rsidR="002F6147" w:rsidRPr="002F6147" w:rsidRDefault="002F6147" w:rsidP="002F6147">
            <w:pPr>
              <w:widowControl/>
              <w:rPr>
                <w:rFonts w:eastAsia="Times New Roman"/>
                <w:kern w:val="0"/>
                <w:lang w:eastAsia="ar-SA"/>
              </w:rPr>
            </w:pPr>
          </w:p>
        </w:tc>
        <w:tc>
          <w:tcPr>
            <w:tcW w:w="1418" w:type="dxa"/>
          </w:tcPr>
          <w:p w:rsidR="002F6147" w:rsidRPr="002F6147" w:rsidRDefault="002F6147" w:rsidP="002F6147">
            <w:pPr>
              <w:widowControl/>
              <w:rPr>
                <w:rFonts w:eastAsia="Times New Roman"/>
                <w:kern w:val="0"/>
                <w:lang w:eastAsia="ar-SA"/>
              </w:rPr>
            </w:pPr>
          </w:p>
        </w:tc>
        <w:tc>
          <w:tcPr>
            <w:tcW w:w="1701" w:type="dxa"/>
          </w:tcPr>
          <w:p w:rsidR="002F6147" w:rsidRPr="002F6147" w:rsidRDefault="002F6147" w:rsidP="002F6147">
            <w:pPr>
              <w:widowControl/>
              <w:rPr>
                <w:rFonts w:eastAsia="Times New Roman"/>
                <w:kern w:val="0"/>
                <w:lang w:eastAsia="ar-SA"/>
              </w:rPr>
            </w:pPr>
          </w:p>
        </w:tc>
        <w:tc>
          <w:tcPr>
            <w:tcW w:w="1842" w:type="dxa"/>
          </w:tcPr>
          <w:p w:rsidR="002F6147" w:rsidRPr="002F6147" w:rsidRDefault="002F6147" w:rsidP="002F6147">
            <w:pPr>
              <w:widowControl/>
              <w:rPr>
                <w:rFonts w:eastAsia="Times New Roman"/>
                <w:kern w:val="0"/>
                <w:lang w:eastAsia="ar-SA"/>
              </w:rPr>
            </w:pPr>
          </w:p>
        </w:tc>
        <w:tc>
          <w:tcPr>
            <w:tcW w:w="1418" w:type="dxa"/>
          </w:tcPr>
          <w:p w:rsidR="002F6147" w:rsidRPr="002F6147" w:rsidRDefault="002F6147" w:rsidP="002F6147">
            <w:pPr>
              <w:widowControl/>
              <w:rPr>
                <w:rFonts w:eastAsia="Times New Roman"/>
                <w:kern w:val="0"/>
                <w:lang w:eastAsia="ar-SA"/>
              </w:rPr>
            </w:pPr>
          </w:p>
        </w:tc>
        <w:tc>
          <w:tcPr>
            <w:tcW w:w="1843" w:type="dxa"/>
          </w:tcPr>
          <w:p w:rsidR="002F6147" w:rsidRPr="002F6147" w:rsidRDefault="002F6147" w:rsidP="002F6147">
            <w:pPr>
              <w:widowControl/>
              <w:rPr>
                <w:rFonts w:eastAsia="Times New Roman"/>
                <w:kern w:val="0"/>
                <w:lang w:eastAsia="ar-SA"/>
              </w:rPr>
            </w:pPr>
          </w:p>
        </w:tc>
      </w:tr>
      <w:tr w:rsidR="002F6147" w:rsidRPr="002F6147" w:rsidTr="0059298A">
        <w:tc>
          <w:tcPr>
            <w:tcW w:w="1985" w:type="dxa"/>
          </w:tcPr>
          <w:p w:rsidR="002F6147" w:rsidRPr="002F6147" w:rsidRDefault="002F6147" w:rsidP="002F6147">
            <w:pPr>
              <w:widowControl/>
              <w:rPr>
                <w:rFonts w:eastAsia="Times New Roman"/>
                <w:kern w:val="0"/>
                <w:lang w:eastAsia="ar-SA"/>
              </w:rPr>
            </w:pPr>
            <w:proofErr w:type="spellStart"/>
            <w:r w:rsidRPr="002F6147">
              <w:rPr>
                <w:rFonts w:eastAsia="Times New Roman"/>
                <w:kern w:val="0"/>
                <w:lang w:eastAsia="ar-SA"/>
              </w:rPr>
              <w:t>Главный</w:t>
            </w:r>
            <w:proofErr w:type="spellEnd"/>
            <w:r w:rsidRPr="002F6147">
              <w:rPr>
                <w:rFonts w:eastAsia="Times New Roman"/>
                <w:kern w:val="0"/>
                <w:lang w:eastAsia="ar-SA"/>
              </w:rPr>
              <w:t xml:space="preserve"> </w:t>
            </w:r>
            <w:proofErr w:type="spellStart"/>
            <w:r w:rsidRPr="002F6147">
              <w:rPr>
                <w:rFonts w:eastAsia="Times New Roman"/>
                <w:kern w:val="0"/>
                <w:lang w:eastAsia="ar-SA"/>
              </w:rPr>
              <w:t>врач</w:t>
            </w:r>
            <w:proofErr w:type="spellEnd"/>
          </w:p>
        </w:tc>
        <w:tc>
          <w:tcPr>
            <w:tcW w:w="1418"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w:t>
            </w:r>
          </w:p>
        </w:tc>
        <w:tc>
          <w:tcPr>
            <w:tcW w:w="1701"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 xml:space="preserve">(М. И. </w:t>
            </w:r>
            <w:proofErr w:type="spellStart"/>
            <w:r w:rsidRPr="002F6147">
              <w:rPr>
                <w:rFonts w:eastAsia="Times New Roman"/>
                <w:kern w:val="0"/>
                <w:lang w:eastAsia="ar-SA"/>
              </w:rPr>
              <w:t>Сойхер</w:t>
            </w:r>
            <w:proofErr w:type="spellEnd"/>
            <w:r w:rsidRPr="002F6147">
              <w:rPr>
                <w:rFonts w:eastAsia="Times New Roman"/>
                <w:kern w:val="0"/>
                <w:lang w:eastAsia="ar-SA"/>
              </w:rPr>
              <w:t>)</w:t>
            </w:r>
          </w:p>
        </w:tc>
        <w:tc>
          <w:tcPr>
            <w:tcW w:w="1842"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________________</w:t>
            </w:r>
          </w:p>
        </w:tc>
        <w:tc>
          <w:tcPr>
            <w:tcW w:w="1418"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w:t>
            </w:r>
          </w:p>
        </w:tc>
        <w:tc>
          <w:tcPr>
            <w:tcW w:w="1843"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(________________)</w:t>
            </w: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proofErr w:type="gramStart"/>
      <w:r w:rsidRPr="00BE353C">
        <w:rPr>
          <w:rFonts w:eastAsia="Times New Roman"/>
          <w:kern w:val="0"/>
          <w:sz w:val="22"/>
          <w:szCs w:val="22"/>
          <w:lang w:eastAsia="ru-RU"/>
        </w:rPr>
        <w:t>к  договору</w:t>
      </w:r>
      <w:proofErr w:type="gramEnd"/>
      <w:r w:rsidRPr="00BE353C">
        <w:rPr>
          <w:rFonts w:eastAsia="Times New Roman"/>
          <w:kern w:val="0"/>
          <w:sz w:val="22"/>
          <w:szCs w:val="22"/>
          <w:lang w:eastAsia="ru-RU"/>
        </w:rPr>
        <w:t xml:space="preserve">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w:t>
      </w:r>
      <w:proofErr w:type="gramStart"/>
      <w:r w:rsidRPr="00BE353C">
        <w:rPr>
          <w:rFonts w:eastAsia="Times New Roman"/>
          <w:kern w:val="0"/>
          <w:lang w:eastAsia="ru-RU"/>
        </w:rPr>
        <w:t>_»  _</w:t>
      </w:r>
      <w:proofErr w:type="gramEnd"/>
      <w:r w:rsidRPr="00BE353C">
        <w:rPr>
          <w:rFonts w:eastAsia="Times New Roman"/>
          <w:kern w:val="0"/>
          <w:lang w:eastAsia="ru-RU"/>
        </w:rPr>
        <w:t>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086809" w:rsidRPr="000F6DB0" w:rsidRDefault="00086809" w:rsidP="00086809">
      <w:pPr>
        <w:widowControl/>
        <w:shd w:val="clear" w:color="auto" w:fill="FFFFFF"/>
        <w:suppressAutoHyphens w:val="0"/>
        <w:jc w:val="center"/>
        <w:rPr>
          <w:rFonts w:eastAsia="Times New Roman"/>
          <w:b/>
          <w:color w:val="000000"/>
          <w:kern w:val="0"/>
          <w:lang w:eastAsia="ru-RU"/>
        </w:rPr>
      </w:pPr>
      <w:r w:rsidRPr="000F6DB0">
        <w:rPr>
          <w:rFonts w:eastAsia="Times New Roman"/>
          <w:b/>
          <w:color w:val="000000"/>
          <w:kern w:val="0"/>
          <w:lang w:eastAsia="ru-RU"/>
        </w:rPr>
        <w:t>Техническое задание</w:t>
      </w:r>
    </w:p>
    <w:p w:rsidR="00086809" w:rsidRPr="000F6DB0" w:rsidRDefault="00086809" w:rsidP="00086809">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944535" w:rsidRPr="00944535">
        <w:rPr>
          <w:rFonts w:eastAsia="Times New Roman"/>
          <w:b/>
          <w:bCs/>
          <w:color w:val="000000"/>
          <w:kern w:val="0"/>
          <w:lang w:eastAsia="ru-RU"/>
        </w:rPr>
        <w:t>расходных материалов для утилизации медицинских отходов</w:t>
      </w:r>
      <w:r w:rsidRPr="000F6DB0">
        <w:rPr>
          <w:rFonts w:eastAsia="Times New Roman"/>
          <w:b/>
          <w:kern w:val="0"/>
          <w:lang w:eastAsia="ru-RU"/>
        </w:rPr>
        <w:t xml:space="preserve"> </w:t>
      </w:r>
    </w:p>
    <w:p w:rsidR="00086809" w:rsidRPr="000F6DB0" w:rsidRDefault="00086809" w:rsidP="00086809">
      <w:pPr>
        <w:widowControl/>
        <w:suppressAutoHyphens w:val="0"/>
        <w:rPr>
          <w:rFonts w:eastAsia="Times New Roman"/>
          <w:kern w:val="0"/>
          <w:lang w:eastAsia="ru-RU"/>
        </w:rPr>
      </w:pPr>
    </w:p>
    <w:p w:rsidR="00086809" w:rsidRPr="000F6DB0" w:rsidRDefault="00086809" w:rsidP="00086809">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0F6DB0">
        <w:rPr>
          <w:rFonts w:eastAsia="Times New Roman"/>
          <w:b/>
          <w:kern w:val="0"/>
          <w:lang w:eastAsia="ru-RU"/>
        </w:rPr>
        <w:t xml:space="preserve">поставку </w:t>
      </w:r>
      <w:r w:rsidR="00944535" w:rsidRPr="00944535">
        <w:rPr>
          <w:rFonts w:eastAsia="Times New Roman"/>
          <w:b/>
          <w:bCs/>
          <w:kern w:val="0"/>
          <w:lang w:eastAsia="ru-RU"/>
        </w:rPr>
        <w:t>расходных материалов для утилизации медицинских отходов</w:t>
      </w:r>
      <w:r w:rsidRPr="000F6DB0">
        <w:rPr>
          <w:rFonts w:eastAsia="Times New Roman"/>
          <w:b/>
          <w:kern w:val="0"/>
          <w:lang w:eastAsia="ru-RU"/>
        </w:rPr>
        <w:t xml:space="preserve"> </w:t>
      </w:r>
      <w:r w:rsidRPr="000F6DB0">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086809" w:rsidRPr="000F6DB0" w:rsidRDefault="00086809" w:rsidP="00086809">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 xml:space="preserve">2.2. Сроки и порядок оплаты: Оплата производится по мере поступления денежных средств в течение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086809" w:rsidRPr="000F6DB0" w:rsidRDefault="00086809" w:rsidP="00086809">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E274D8">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E274D8">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086809" w:rsidRPr="000F6DB0" w:rsidRDefault="00086809" w:rsidP="00086809">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086809" w:rsidRPr="000F6DB0" w:rsidRDefault="00086809" w:rsidP="00086809">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86809" w:rsidRPr="00A76792" w:rsidRDefault="00086809" w:rsidP="00086809">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086809" w:rsidRPr="000F6DB0" w:rsidRDefault="00086809" w:rsidP="00086809">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086809" w:rsidRPr="000F6DB0" w:rsidRDefault="00086809" w:rsidP="00086809">
      <w:pPr>
        <w:widowControl/>
        <w:suppressAutoHyphens w:val="0"/>
        <w:ind w:left="-284" w:firstLine="540"/>
        <w:jc w:val="both"/>
        <w:rPr>
          <w:rFonts w:eastAsia="Times New Roman"/>
          <w:b/>
          <w:bCs/>
          <w:kern w:val="0"/>
          <w:lang w:eastAsia="ru-RU"/>
        </w:rPr>
      </w:pPr>
    </w:p>
    <w:p w:rsidR="00086809" w:rsidRPr="000F6DB0" w:rsidRDefault="00086809" w:rsidP="00086809">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086809" w:rsidRPr="000F6DB0" w:rsidRDefault="00086809" w:rsidP="00086809">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086809" w:rsidRPr="000F6DB0" w:rsidRDefault="00086809" w:rsidP="00086809">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086809" w:rsidRPr="000F6DB0" w:rsidRDefault="00086809" w:rsidP="00086809">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86809" w:rsidRPr="000F6DB0" w:rsidRDefault="00086809" w:rsidP="00086809">
      <w:pPr>
        <w:widowControl/>
        <w:suppressAutoHyphens w:val="0"/>
        <w:ind w:left="-284"/>
        <w:jc w:val="center"/>
        <w:rPr>
          <w:rFonts w:eastAsia="Times New Roman"/>
          <w:b/>
          <w:kern w:val="0"/>
          <w:lang w:eastAsia="ru-RU"/>
        </w:rPr>
      </w:pP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lastRenderedPageBreak/>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086809" w:rsidRPr="000F6DB0" w:rsidRDefault="00086809" w:rsidP="00086809">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086809" w:rsidRPr="004C7604" w:rsidRDefault="00086809" w:rsidP="00086809">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sidR="00E274D8">
        <w:rPr>
          <w:rFonts w:eastAsia="Times New Roman"/>
          <w:b/>
          <w:snapToGrid w:val="0"/>
          <w:kern w:val="0"/>
          <w:sz w:val="22"/>
          <w:szCs w:val="22"/>
          <w:lang w:eastAsia="ru-RU"/>
        </w:rPr>
        <w:t>3</w:t>
      </w:r>
      <w:r w:rsidRPr="00AB1DB2">
        <w:rPr>
          <w:rFonts w:eastAsia="Times New Roman"/>
          <w:b/>
          <w:snapToGrid w:val="0"/>
          <w:kern w:val="0"/>
          <w:sz w:val="22"/>
          <w:szCs w:val="22"/>
          <w:lang w:eastAsia="ru-RU"/>
        </w:rPr>
        <w:t xml:space="preserve"> (</w:t>
      </w:r>
      <w:r w:rsidR="00E274D8">
        <w:rPr>
          <w:rFonts w:eastAsia="Times New Roman"/>
          <w:b/>
          <w:snapToGrid w:val="0"/>
          <w:kern w:val="0"/>
          <w:sz w:val="22"/>
          <w:szCs w:val="22"/>
          <w:lang w:eastAsia="ru-RU"/>
        </w:rPr>
        <w:t>трёх</w:t>
      </w:r>
      <w:r w:rsidRPr="00AB1DB2">
        <w:rPr>
          <w:rFonts w:eastAsia="Times New Roman"/>
          <w:b/>
          <w:snapToGrid w:val="0"/>
          <w:kern w:val="0"/>
          <w:sz w:val="22"/>
          <w:szCs w:val="22"/>
          <w:lang w:eastAsia="ru-RU"/>
        </w:rPr>
        <w:t>) рабочих дней.</w:t>
      </w:r>
    </w:p>
    <w:p w:rsidR="00086809" w:rsidRPr="000F6DB0" w:rsidRDefault="00086809" w:rsidP="00086809">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предоставляет документы, подтверждающие страну происхождения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086809" w:rsidRPr="000F6DB0" w:rsidRDefault="00086809" w:rsidP="00086809">
      <w:pPr>
        <w:widowControl/>
        <w:suppressAutoHyphens w:val="0"/>
        <w:jc w:val="center"/>
        <w:rPr>
          <w:rFonts w:eastAsia="Times New Roman"/>
          <w:b/>
          <w:bCs/>
          <w:kern w:val="0"/>
          <w:lang w:eastAsia="ru-RU"/>
        </w:rPr>
      </w:pPr>
    </w:p>
    <w:p w:rsidR="00086809" w:rsidRPr="000F6DB0" w:rsidRDefault="00086809" w:rsidP="00086809">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086809" w:rsidRPr="000F6DB0" w:rsidRDefault="00086809" w:rsidP="00086809">
      <w:pPr>
        <w:widowControl/>
        <w:suppressAutoHyphens w:val="0"/>
        <w:jc w:val="center"/>
        <w:rPr>
          <w:rFonts w:eastAsia="Times New Roman"/>
          <w:b/>
          <w:kern w:val="0"/>
          <w:lang w:eastAsia="ru-RU"/>
        </w:rPr>
      </w:pPr>
    </w:p>
    <w:p w:rsidR="00086809" w:rsidRPr="000F6DB0" w:rsidRDefault="00086809" w:rsidP="00086809">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086809" w:rsidRPr="000F6DB0" w:rsidRDefault="00086809" w:rsidP="00086809">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086809" w:rsidRPr="000F6DB0" w:rsidRDefault="00086809" w:rsidP="00086809">
      <w:pPr>
        <w:widowControl/>
        <w:suppressAutoHyphens w:val="0"/>
        <w:jc w:val="center"/>
        <w:rPr>
          <w:rFonts w:eastAsia="Times New Roman"/>
          <w:b/>
          <w:bCs/>
          <w:kern w:val="0"/>
          <w:lang w:eastAsia="ru-RU"/>
        </w:rPr>
      </w:pPr>
    </w:p>
    <w:p w:rsidR="00086809" w:rsidRPr="000F6DB0" w:rsidRDefault="00086809" w:rsidP="00086809">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086809" w:rsidRDefault="00086809" w:rsidP="00086809">
      <w:pPr>
        <w:widowControl/>
        <w:suppressAutoHyphens w:val="0"/>
        <w:jc w:val="both"/>
        <w:rPr>
          <w:rFonts w:eastAsia="Times New Roman"/>
          <w:bCs/>
          <w:kern w:val="0"/>
          <w:lang w:eastAsia="ru-RU"/>
        </w:rPr>
        <w:sectPr w:rsidR="00086809"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п/п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proofErr w:type="gramStart"/>
            <w:r>
              <w:rPr>
                <w:rFonts w:eastAsia="Times New Roman"/>
                <w:b/>
                <w:kern w:val="0"/>
                <w:lang w:eastAsia="ru-RU"/>
              </w:rPr>
              <w:t>ГАУЗ  МО</w:t>
            </w:r>
            <w:proofErr w:type="gramEnd"/>
            <w:r>
              <w:rPr>
                <w:rFonts w:eastAsia="Times New Roman"/>
                <w:b/>
                <w:kern w:val="0"/>
                <w:lang w:eastAsia="ru-RU"/>
              </w:rPr>
              <w:t xml:space="preserve">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3953"/>
        <w:gridCol w:w="6252"/>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944535" w:rsidRPr="00944535">
              <w:rPr>
                <w:rFonts w:eastAsia="Times New Roman"/>
                <w:b/>
                <w:bCs/>
                <w:color w:val="000000"/>
                <w:kern w:val="0"/>
                <w:lang w:eastAsia="ru-RU"/>
              </w:rPr>
              <w:t>расходных материалов для утилизации медицинских отходов</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6" w:name="Par8"/>
            <w:bookmarkEnd w:id="16"/>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7" w:name="Par24"/>
            <w:bookmarkStart w:id="18" w:name="Par31"/>
            <w:bookmarkEnd w:id="17"/>
            <w:bookmarkEnd w:id="18"/>
            <w:r w:rsidRPr="00A33ABC">
              <w:rPr>
                <w:rFonts w:eastAsia="Times New Roman"/>
                <w:b/>
                <w:kern w:val="0"/>
                <w:lang w:eastAsia="ru-RU"/>
              </w:rPr>
              <w:lastRenderedPageBreak/>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2) </w:t>
            </w:r>
            <w:proofErr w:type="gramStart"/>
            <w:r w:rsidRPr="00A33ABC">
              <w:rPr>
                <w:rFonts w:eastAsia="Times New Roman"/>
                <w:kern w:val="0"/>
                <w:lang w:eastAsia="ru-RU"/>
              </w:rPr>
              <w:t>В</w:t>
            </w:r>
            <w:proofErr w:type="gramEnd"/>
            <w:r w:rsidRPr="00A33ABC">
              <w:rPr>
                <w:rFonts w:eastAsia="Times New Roman"/>
                <w:kern w:val="0"/>
                <w:lang w:eastAsia="ru-RU"/>
              </w:rPr>
              <w:t xml:space="preserve">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 xml:space="preserve">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9" w:name="Par34"/>
      <w:bookmarkEnd w:id="19"/>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8"/>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п/п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4B15CA" w:rsidP="00B9753C">
      <w:pPr>
        <w:suppressAutoHyphens w:val="0"/>
        <w:autoSpaceDE w:val="0"/>
        <w:autoSpaceDN w:val="0"/>
        <w:adjustRightInd w:val="0"/>
        <w:snapToGrid w:val="0"/>
        <w:ind w:firstLine="567"/>
        <w:jc w:val="both"/>
        <w:rPr>
          <w:rFonts w:eastAsia="Times New Roman"/>
          <w:kern w:val="0"/>
          <w:lang w:eastAsia="ru-RU"/>
        </w:rPr>
      </w:pPr>
      <w:r>
        <w:rPr>
          <w:rFonts w:eastAsia="Times New Roman"/>
          <w:kern w:val="0"/>
          <w:lang w:eastAsia="ru-RU"/>
        </w:rPr>
        <w:t>Инструкция по заполнению формы:</w:t>
      </w:r>
    </w:p>
    <w:p w:rsidR="004B15CA" w:rsidRDefault="004B15CA"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proofErr w:type="gramStart"/>
      <w:r w:rsidR="0040604B">
        <w:rPr>
          <w:rFonts w:eastAsia="Times New Roman"/>
          <w:kern w:val="0"/>
          <w:lang w:eastAsia="ru-RU"/>
        </w:rPr>
        <w:t xml:space="preserve">. </w:t>
      </w:r>
      <w:proofErr w:type="gramEnd"/>
      <w:r w:rsidR="0040604B">
        <w:rPr>
          <w:rFonts w:eastAsia="Times New Roman"/>
          <w:kern w:val="0"/>
          <w:lang w:eastAsia="ru-RU"/>
        </w:rPr>
        <w:t xml:space="preserve">Предложение должно быть указано </w:t>
      </w:r>
      <w:proofErr w:type="spellStart"/>
      <w:r w:rsidR="0040604B">
        <w:rPr>
          <w:rFonts w:eastAsia="Times New Roman"/>
          <w:kern w:val="0"/>
          <w:lang w:eastAsia="ru-RU"/>
        </w:rPr>
        <w:t>покаждой</w:t>
      </w:r>
      <w:proofErr w:type="spellEnd"/>
      <w:r w:rsidR="0040604B">
        <w:rPr>
          <w:rFonts w:eastAsia="Times New Roman"/>
          <w:kern w:val="0"/>
          <w:lang w:eastAsia="ru-RU"/>
        </w:rPr>
        <w:t xml:space="preserve"> характеристике/показателю товара</w:t>
      </w:r>
      <w:r w:rsidR="004B15CA">
        <w:rPr>
          <w:rFonts w:eastAsia="Times New Roman"/>
          <w:kern w:val="0"/>
          <w:lang w:eastAsia="ru-RU"/>
        </w:rPr>
        <w:t>, указанному в Техническом задании</w:t>
      </w:r>
      <w:r>
        <w:rPr>
          <w:rFonts w:eastAsia="Times New Roman"/>
          <w:kern w:val="0"/>
          <w:lang w:eastAsia="ru-RU"/>
        </w:rPr>
        <w:t>.</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6. 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F125CE" w:rsidRDefault="00B9753C" w:rsidP="00F125CE">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19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5843"/>
        <w:gridCol w:w="851"/>
        <w:gridCol w:w="709"/>
        <w:gridCol w:w="992"/>
        <w:gridCol w:w="1700"/>
        <w:gridCol w:w="1843"/>
      </w:tblGrid>
      <w:tr w:rsidR="00A76F07" w:rsidRPr="00A33ABC" w:rsidTr="00F125CE">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п/п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5843"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700"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843"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F125CE">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5843"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700"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843"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F125CE">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5843"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700"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843"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F125CE">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5843"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700"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843"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F125CE">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5843"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700"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843"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F125CE">
        <w:trPr>
          <w:trHeight w:val="317"/>
        </w:trPr>
        <w:tc>
          <w:tcPr>
            <w:tcW w:w="1335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843"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F125CE">
        <w:trPr>
          <w:trHeight w:val="317"/>
        </w:trPr>
        <w:tc>
          <w:tcPr>
            <w:tcW w:w="1335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843"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F125CE" w:rsidRPr="00F125CE" w:rsidRDefault="00F125CE" w:rsidP="00F125CE">
      <w:pPr>
        <w:suppressAutoHyphens w:val="0"/>
        <w:autoSpaceDE w:val="0"/>
        <w:autoSpaceDN w:val="0"/>
        <w:adjustRightInd w:val="0"/>
        <w:snapToGrid w:val="0"/>
        <w:rPr>
          <w:rFonts w:eastAsia="Times New Roman"/>
          <w:kern w:val="0"/>
          <w:lang w:eastAsia="ru-RU"/>
        </w:rPr>
      </w:pPr>
      <w:r w:rsidRPr="00F125CE">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F125CE" w:rsidP="00F125CE">
      <w:pPr>
        <w:suppressAutoHyphens w:val="0"/>
        <w:autoSpaceDE w:val="0"/>
        <w:autoSpaceDN w:val="0"/>
        <w:adjustRightInd w:val="0"/>
        <w:snapToGrid w:val="0"/>
        <w:rPr>
          <w:rFonts w:eastAsia="Times New Roman"/>
          <w:kern w:val="0"/>
          <w:lang w:eastAsia="ru-RU"/>
        </w:rPr>
      </w:pPr>
      <w:r w:rsidRPr="00F125CE">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 Предложение должно быть указано </w:t>
      </w:r>
      <w:proofErr w:type="spellStart"/>
      <w:r w:rsidRPr="00F125CE">
        <w:rPr>
          <w:rFonts w:eastAsia="Times New Roman"/>
          <w:kern w:val="0"/>
          <w:lang w:eastAsia="ru-RU"/>
        </w:rPr>
        <w:t>покаждой</w:t>
      </w:r>
      <w:proofErr w:type="spellEnd"/>
      <w:r w:rsidRPr="00F125CE">
        <w:rPr>
          <w:rFonts w:eastAsia="Times New Roman"/>
          <w:kern w:val="0"/>
          <w:lang w:eastAsia="ru-RU"/>
        </w:rPr>
        <w:t xml:space="preserve"> характеристике/показателю товара, указанному в Техническом задании. Нумерация позиций и очередность должны быть в соответствии с Техническим заданием</w:t>
      </w:r>
      <w:bookmarkStart w:id="20" w:name="_GoBack"/>
      <w:bookmarkEnd w:id="20"/>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944535" w:rsidRPr="00944535">
        <w:rPr>
          <w:rFonts w:eastAsia="Times New Roman"/>
          <w:b/>
          <w:bCs/>
          <w:color w:val="000000"/>
          <w:kern w:val="0"/>
          <w:lang w:eastAsia="ru-RU"/>
        </w:rPr>
        <w:t>расходных материалов для утилизации медицинских отходов</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716"/>
        <w:gridCol w:w="709"/>
        <w:gridCol w:w="994"/>
        <w:gridCol w:w="1417"/>
        <w:gridCol w:w="1701"/>
        <w:gridCol w:w="1416"/>
        <w:gridCol w:w="1134"/>
        <w:gridCol w:w="1134"/>
        <w:gridCol w:w="1418"/>
        <w:gridCol w:w="1530"/>
      </w:tblGrid>
      <w:tr w:rsidR="009D1936" w:rsidRPr="00142364" w:rsidTr="0059298A">
        <w:trPr>
          <w:trHeight w:val="481"/>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59298A">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w:t>
            </w:r>
          </w:p>
        </w:tc>
        <w:tc>
          <w:tcPr>
            <w:tcW w:w="3716"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59298A">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Наименование товара,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59298A">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Ед.</w:t>
            </w:r>
          </w:p>
          <w:p w:rsidR="009D1936" w:rsidRPr="00142364" w:rsidRDefault="009D1936" w:rsidP="0059298A">
            <w:pPr>
              <w:widowControl/>
              <w:shd w:val="clear" w:color="auto" w:fill="FFFFFF"/>
              <w:suppressAutoHyphens w:val="0"/>
              <w:spacing w:line="276" w:lineRule="auto"/>
              <w:jc w:val="center"/>
              <w:rPr>
                <w:rFonts w:eastAsia="Times New Roman"/>
                <w:b/>
                <w:kern w:val="0"/>
              </w:rPr>
            </w:pPr>
            <w:r w:rsidRPr="00142364">
              <w:rPr>
                <w:rFonts w:eastAsia="Times New Roman"/>
                <w:b/>
                <w:kern w:val="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59298A">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9D1936" w:rsidRPr="00142364" w:rsidRDefault="009D1936" w:rsidP="0059298A">
            <w:pPr>
              <w:widowControl/>
              <w:shd w:val="clear" w:color="auto" w:fill="FFFFFF"/>
              <w:suppressAutoHyphens w:val="0"/>
              <w:spacing w:line="276" w:lineRule="auto"/>
              <w:jc w:val="center"/>
              <w:rPr>
                <w:rFonts w:eastAsia="Times New Roman"/>
                <w:b/>
                <w:kern w:val="0"/>
              </w:rPr>
            </w:pPr>
            <w:r w:rsidRPr="00142364">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59298A">
            <w:pPr>
              <w:widowControl/>
              <w:shd w:val="clear" w:color="auto" w:fill="FFFFFF"/>
              <w:suppressAutoHyphens w:val="0"/>
              <w:spacing w:line="276" w:lineRule="auto"/>
              <w:jc w:val="center"/>
              <w:rPr>
                <w:rFonts w:eastAsia="Times New Roman"/>
                <w:b/>
                <w:kern w:val="0"/>
              </w:rPr>
            </w:pPr>
            <w:r w:rsidRPr="00142364">
              <w:rPr>
                <w:rFonts w:eastAsia="Times New Roman"/>
                <w:b/>
                <w:kern w:val="0"/>
              </w:rPr>
              <w:t>СКО</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59298A">
            <w:pPr>
              <w:widowControl/>
              <w:shd w:val="clear" w:color="auto" w:fill="FFFFFF"/>
              <w:suppressAutoHyphens w:val="0"/>
              <w:spacing w:line="276" w:lineRule="auto"/>
              <w:jc w:val="center"/>
              <w:rPr>
                <w:rFonts w:eastAsia="Times New Roman"/>
                <w:b/>
                <w:kern w:val="0"/>
              </w:rPr>
            </w:pPr>
            <w:proofErr w:type="spellStart"/>
            <w:r w:rsidRPr="00142364">
              <w:rPr>
                <w:rFonts w:eastAsia="Times New Roman"/>
                <w:b/>
                <w:kern w:val="0"/>
              </w:rPr>
              <w:t>Коэф</w:t>
            </w:r>
            <w:proofErr w:type="spellEnd"/>
            <w:r w:rsidRPr="00142364">
              <w:rPr>
                <w:rFonts w:eastAsia="Times New Roman"/>
                <w:b/>
                <w:kern w:val="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59298A">
            <w:pPr>
              <w:widowControl/>
              <w:shd w:val="clear" w:color="auto" w:fill="FFFFFF"/>
              <w:suppressAutoHyphens w:val="0"/>
              <w:spacing w:line="276" w:lineRule="auto"/>
              <w:jc w:val="center"/>
              <w:rPr>
                <w:rFonts w:eastAsia="Times New Roman"/>
                <w:b/>
                <w:kern w:val="0"/>
              </w:rPr>
            </w:pPr>
            <w:r w:rsidRPr="00142364">
              <w:rPr>
                <w:rFonts w:eastAsia="Times New Roman"/>
                <w:b/>
                <w:kern w:val="0"/>
              </w:rPr>
              <w:t>Средняя цена, руб.</w:t>
            </w:r>
          </w:p>
        </w:tc>
        <w:tc>
          <w:tcPr>
            <w:tcW w:w="1530"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59298A">
            <w:pPr>
              <w:widowControl/>
              <w:shd w:val="clear" w:color="auto" w:fill="FFFFFF"/>
              <w:suppressAutoHyphens w:val="0"/>
              <w:spacing w:line="276" w:lineRule="auto"/>
              <w:jc w:val="center"/>
              <w:rPr>
                <w:rFonts w:eastAsia="Times New Roman"/>
                <w:b/>
                <w:kern w:val="0"/>
              </w:rPr>
            </w:pPr>
            <w:r w:rsidRPr="00142364">
              <w:rPr>
                <w:rFonts w:eastAsia="Times New Roman"/>
                <w:b/>
                <w:kern w:val="0"/>
              </w:rPr>
              <w:t>Стоимость товара, руб.</w:t>
            </w:r>
          </w:p>
        </w:tc>
      </w:tr>
      <w:tr w:rsidR="009D1936" w:rsidRPr="00142364" w:rsidTr="0059298A">
        <w:trPr>
          <w:trHeight w:val="224"/>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59298A">
            <w:pPr>
              <w:widowControl/>
              <w:suppressAutoHyphens w:val="0"/>
              <w:rPr>
                <w:rFonts w:eastAsia="Times New Roman"/>
                <w:b/>
                <w:color w:val="000000"/>
                <w:kern w:val="0"/>
              </w:rPr>
            </w:pPr>
          </w:p>
        </w:tc>
        <w:tc>
          <w:tcPr>
            <w:tcW w:w="3716"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59298A">
            <w:pPr>
              <w:widowControl/>
              <w:suppressAutoHyphens w:val="0"/>
              <w:rPr>
                <w:rFonts w:eastAsia="Times New Roman"/>
                <w:b/>
                <w:color w:val="000000"/>
                <w:kern w:val="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59298A">
            <w:pPr>
              <w:widowControl/>
              <w:suppressAutoHyphens w:val="0"/>
              <w:rPr>
                <w:rFonts w:eastAsia="Times New Roman"/>
                <w:b/>
                <w:kern w:val="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59298A">
            <w:pPr>
              <w:widowControl/>
              <w:suppressAutoHyphens w:val="0"/>
              <w:rPr>
                <w:rFonts w:eastAsia="Times New Roman"/>
                <w:b/>
                <w:kern w:val="0"/>
              </w:rPr>
            </w:pPr>
          </w:p>
        </w:tc>
        <w:tc>
          <w:tcPr>
            <w:tcW w:w="1417"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59298A">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№1</w:t>
            </w:r>
          </w:p>
        </w:tc>
        <w:tc>
          <w:tcPr>
            <w:tcW w:w="1701" w:type="dxa"/>
            <w:tcBorders>
              <w:top w:val="single" w:sz="4" w:space="0" w:color="000000"/>
              <w:left w:val="single" w:sz="4" w:space="0" w:color="auto"/>
              <w:bottom w:val="single" w:sz="4" w:space="0" w:color="000000"/>
              <w:right w:val="single" w:sz="4" w:space="0" w:color="000000"/>
            </w:tcBorders>
            <w:hideMark/>
          </w:tcPr>
          <w:p w:rsidR="009D1936" w:rsidRPr="00142364" w:rsidRDefault="009D1936" w:rsidP="0059298A">
            <w:pPr>
              <w:widowControl/>
              <w:shd w:val="clear" w:color="auto" w:fill="FFFFFF"/>
              <w:suppressAutoHyphens w:val="0"/>
              <w:snapToGrid w:val="0"/>
              <w:spacing w:line="276" w:lineRule="auto"/>
              <w:ind w:left="-108"/>
              <w:jc w:val="center"/>
              <w:rPr>
                <w:rFonts w:eastAsia="Times New Roman"/>
                <w:b/>
                <w:kern w:val="0"/>
              </w:rPr>
            </w:pPr>
            <w:r w:rsidRPr="00142364">
              <w:rPr>
                <w:rFonts w:eastAsia="Times New Roman"/>
                <w:b/>
                <w:kern w:val="0"/>
              </w:rPr>
              <w:t>№2</w:t>
            </w:r>
          </w:p>
        </w:tc>
        <w:tc>
          <w:tcPr>
            <w:tcW w:w="1416"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59298A">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№3</w:t>
            </w: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59298A">
            <w:pPr>
              <w:widowControl/>
              <w:suppressAutoHyphens w:val="0"/>
              <w:rPr>
                <w:rFonts w:eastAsia="Times New Roman"/>
                <w:b/>
                <w:kern w:val="0"/>
              </w:rPr>
            </w:pP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59298A">
            <w:pPr>
              <w:widowControl/>
              <w:suppressAutoHyphens w:val="0"/>
              <w:rPr>
                <w:rFonts w:eastAsia="Times New Roman"/>
                <w:b/>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D1936" w:rsidRPr="00142364" w:rsidRDefault="009D1936" w:rsidP="0059298A">
            <w:pPr>
              <w:rPr>
                <w:rFonts w:eastAsia="Times New Roman"/>
                <w:b/>
                <w:kern w:val="0"/>
              </w:rPr>
            </w:pPr>
          </w:p>
        </w:tc>
        <w:tc>
          <w:tcPr>
            <w:tcW w:w="1530" w:type="dxa"/>
            <w:tcBorders>
              <w:top w:val="single" w:sz="4" w:space="0" w:color="auto"/>
              <w:left w:val="single" w:sz="4" w:space="0" w:color="auto"/>
              <w:bottom w:val="single" w:sz="4" w:space="0" w:color="auto"/>
              <w:right w:val="single" w:sz="4" w:space="0" w:color="auto"/>
            </w:tcBorders>
          </w:tcPr>
          <w:p w:rsidR="009D1936" w:rsidRPr="00142364" w:rsidRDefault="009D1936" w:rsidP="0059298A">
            <w:pPr>
              <w:widowControl/>
              <w:suppressAutoHyphens w:val="0"/>
              <w:rPr>
                <w:rFonts w:eastAsia="Times New Roman"/>
                <w:b/>
                <w:kern w:val="0"/>
              </w:rPr>
            </w:pPr>
          </w:p>
        </w:tc>
      </w:tr>
      <w:tr w:rsidR="009D1936" w:rsidRPr="00142364" w:rsidTr="00AE2B69">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59298A">
            <w:pPr>
              <w:widowControl/>
              <w:suppressAutoHyphens w:val="0"/>
              <w:jc w:val="center"/>
              <w:rPr>
                <w:rFonts w:eastAsia="Times New Roman"/>
                <w:color w:val="000000"/>
                <w:kern w:val="0"/>
                <w:sz w:val="22"/>
                <w:szCs w:val="22"/>
                <w:lang w:eastAsia="ru-RU"/>
              </w:rPr>
            </w:pPr>
            <w:r w:rsidRPr="00142364">
              <w:rPr>
                <w:color w:val="000000"/>
                <w:sz w:val="22"/>
                <w:szCs w:val="22"/>
              </w:rPr>
              <w:t>1</w:t>
            </w:r>
          </w:p>
        </w:tc>
        <w:tc>
          <w:tcPr>
            <w:tcW w:w="3716" w:type="dxa"/>
            <w:tcBorders>
              <w:top w:val="nil"/>
              <w:left w:val="single" w:sz="4" w:space="0" w:color="auto"/>
              <w:bottom w:val="single" w:sz="4" w:space="0" w:color="auto"/>
              <w:right w:val="single" w:sz="4" w:space="0" w:color="auto"/>
            </w:tcBorders>
            <w:shd w:val="clear" w:color="auto" w:fill="auto"/>
            <w:hideMark/>
          </w:tcPr>
          <w:p w:rsidR="009D1936" w:rsidRPr="004D0ABA" w:rsidRDefault="00D85009" w:rsidP="00D85009">
            <w:pPr>
              <w:widowControl/>
              <w:suppressAutoHyphens w:val="0"/>
              <w:jc w:val="center"/>
              <w:rPr>
                <w:rFonts w:eastAsia="Times New Roman"/>
                <w:color w:val="000000"/>
                <w:kern w:val="0"/>
                <w:lang w:eastAsia="ru-RU"/>
              </w:rPr>
            </w:pPr>
            <w:r w:rsidRPr="00D85009">
              <w:rPr>
                <w:rFonts w:eastAsia="Times New Roman"/>
                <w:color w:val="000000"/>
                <w:kern w:val="0"/>
                <w:lang w:eastAsia="ru-RU"/>
              </w:rPr>
              <w:t>Контейнер для сбора острого инструментария класса Б, одноразовый  0,5 л.</w:t>
            </w:r>
          </w:p>
        </w:tc>
        <w:tc>
          <w:tcPr>
            <w:tcW w:w="709" w:type="dxa"/>
            <w:tcBorders>
              <w:top w:val="nil"/>
              <w:left w:val="nil"/>
              <w:bottom w:val="single" w:sz="4" w:space="0" w:color="auto"/>
              <w:right w:val="single" w:sz="4" w:space="0" w:color="auto"/>
            </w:tcBorders>
            <w:shd w:val="clear" w:color="auto" w:fill="auto"/>
          </w:tcPr>
          <w:p w:rsidR="00D85009" w:rsidRPr="004D0ABA" w:rsidRDefault="00D85009" w:rsidP="00D85009">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150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62,00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55,00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52,30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5,01</w:t>
            </w:r>
          </w:p>
        </w:tc>
        <w:tc>
          <w:tcPr>
            <w:tcW w:w="1134"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8,87</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56,43</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8 464,50</w:t>
            </w:r>
          </w:p>
        </w:tc>
      </w:tr>
      <w:tr w:rsidR="009D1936" w:rsidRPr="00142364" w:rsidTr="00AE2B69">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59298A">
            <w:pPr>
              <w:jc w:val="center"/>
              <w:rPr>
                <w:color w:val="000000"/>
                <w:sz w:val="22"/>
                <w:szCs w:val="22"/>
              </w:rPr>
            </w:pPr>
            <w:r w:rsidRPr="00142364">
              <w:rPr>
                <w:color w:val="000000"/>
                <w:sz w:val="22"/>
                <w:szCs w:val="22"/>
              </w:rPr>
              <w:t>2</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Контейнер для сбора острого инструментария класса Б, одноразовый. 1,0 л.</w:t>
            </w:r>
          </w:p>
        </w:tc>
        <w:tc>
          <w:tcPr>
            <w:tcW w:w="709" w:type="dxa"/>
            <w:tcBorders>
              <w:top w:val="nil"/>
              <w:left w:val="nil"/>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150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87,00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83,00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79,30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3,85</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4,63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83,10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12 465,00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59298A">
            <w:pPr>
              <w:jc w:val="center"/>
              <w:rPr>
                <w:color w:val="000000"/>
                <w:sz w:val="22"/>
                <w:szCs w:val="22"/>
              </w:rPr>
            </w:pPr>
            <w:r w:rsidRPr="00142364">
              <w:rPr>
                <w:color w:val="000000"/>
                <w:sz w:val="22"/>
                <w:szCs w:val="22"/>
              </w:rPr>
              <w:t>3</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Контейнер для сбора, хранения, транспортирования и утилизации колюще-режущих отходов, одноразовый (желтый), 1,9 л.</w:t>
            </w:r>
          </w:p>
        </w:tc>
        <w:tc>
          <w:tcPr>
            <w:tcW w:w="709" w:type="dxa"/>
            <w:tcBorders>
              <w:top w:val="nil"/>
              <w:left w:val="nil"/>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10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AE2B69">
            <w:pPr>
              <w:widowControl/>
              <w:suppressAutoHyphens w:val="0"/>
              <w:jc w:val="center"/>
              <w:rPr>
                <w:rFonts w:eastAsia="Times New Roman"/>
                <w:color w:val="000000"/>
                <w:kern w:val="0"/>
                <w:lang w:eastAsia="ru-RU"/>
              </w:rPr>
            </w:pPr>
            <w:r>
              <w:rPr>
                <w:rFonts w:eastAsia="Times New Roman"/>
                <w:color w:val="000000"/>
                <w:kern w:val="0"/>
                <w:lang w:eastAsia="ru-RU"/>
              </w:rPr>
              <w:t>123,00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112,00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92,30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15,55</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14,26</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109,10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1 091,00</w:t>
            </w:r>
          </w:p>
        </w:tc>
      </w:tr>
      <w:tr w:rsidR="009D1936" w:rsidRPr="00142364" w:rsidTr="00E274D8">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59298A">
            <w:pPr>
              <w:jc w:val="center"/>
              <w:rPr>
                <w:color w:val="000000"/>
                <w:sz w:val="22"/>
                <w:szCs w:val="22"/>
              </w:rPr>
            </w:pPr>
            <w:r w:rsidRPr="00142364">
              <w:rPr>
                <w:color w:val="000000"/>
                <w:sz w:val="22"/>
                <w:szCs w:val="22"/>
              </w:rPr>
              <w:t>4</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Полиэтиленовый пакет одноразового пользования для сбора, хранения и удаления медицинских отходов класса Б, размер 700*1100 мм., цвет желтый (со стяжкой).</w:t>
            </w:r>
          </w:p>
        </w:tc>
        <w:tc>
          <w:tcPr>
            <w:tcW w:w="709" w:type="dxa"/>
            <w:tcBorders>
              <w:top w:val="nil"/>
              <w:left w:val="nil"/>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1000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16,50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15,62</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13,72</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AE2B69">
            <w:pPr>
              <w:widowControl/>
              <w:suppressAutoHyphens w:val="0"/>
              <w:jc w:val="center"/>
              <w:rPr>
                <w:rFonts w:eastAsia="Times New Roman"/>
                <w:color w:val="000000"/>
                <w:kern w:val="0"/>
                <w:lang w:eastAsia="ru-RU"/>
              </w:rPr>
            </w:pPr>
            <w:r>
              <w:rPr>
                <w:rFonts w:eastAsia="Times New Roman"/>
                <w:color w:val="000000"/>
                <w:kern w:val="0"/>
                <w:lang w:eastAsia="ru-RU"/>
              </w:rPr>
              <w:t>11,42</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9,30</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15,28</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15 280,00</w:t>
            </w:r>
          </w:p>
        </w:tc>
      </w:tr>
      <w:tr w:rsidR="009D1936" w:rsidRPr="00142364" w:rsidTr="00E274D8">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59298A">
            <w:pPr>
              <w:jc w:val="center"/>
              <w:rPr>
                <w:color w:val="000000"/>
                <w:sz w:val="22"/>
                <w:szCs w:val="22"/>
              </w:rPr>
            </w:pPr>
            <w:r w:rsidRPr="00142364">
              <w:rPr>
                <w:color w:val="000000"/>
                <w:sz w:val="22"/>
                <w:szCs w:val="22"/>
              </w:rPr>
              <w:t>5</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 xml:space="preserve">Полиэтиленовый пакет одноразового пользования для сбора, хранения и удаления медицинских отходов класса Б, </w:t>
            </w:r>
            <w:r w:rsidRPr="00D85009">
              <w:rPr>
                <w:rFonts w:eastAsia="Times New Roman"/>
                <w:color w:val="000000"/>
                <w:kern w:val="0"/>
                <w:lang w:eastAsia="ru-RU"/>
              </w:rPr>
              <w:lastRenderedPageBreak/>
              <w:t>размер 800*900 мм., цвет желтый.( со  стяжкой)</w:t>
            </w:r>
          </w:p>
        </w:tc>
        <w:tc>
          <w:tcPr>
            <w:tcW w:w="709" w:type="dxa"/>
            <w:tcBorders>
              <w:top w:val="nil"/>
              <w:left w:val="nil"/>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lastRenderedPageBreak/>
              <w:t>Ш</w:t>
            </w:r>
            <w:r w:rsidRPr="004D0ABA">
              <w:rPr>
                <w:rFonts w:eastAsia="Times New Roman"/>
                <w:color w:val="000000"/>
                <w:kern w:val="0"/>
                <w:lang w:eastAsia="ru-RU"/>
              </w:rPr>
              <w:t>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2000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19,30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17,22</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14,55</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2,38</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13,99</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17,02</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34 040,00</w:t>
            </w:r>
          </w:p>
        </w:tc>
      </w:tr>
      <w:tr w:rsidR="009D1936" w:rsidRPr="00142364" w:rsidTr="00E274D8">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59298A">
            <w:pPr>
              <w:jc w:val="center"/>
              <w:rPr>
                <w:color w:val="000000"/>
                <w:sz w:val="22"/>
                <w:szCs w:val="22"/>
              </w:rPr>
            </w:pPr>
            <w:r w:rsidRPr="00142364">
              <w:rPr>
                <w:color w:val="000000"/>
                <w:sz w:val="22"/>
                <w:szCs w:val="22"/>
              </w:rPr>
              <w:t>6</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Полиэтиленовый пакет одноразового пользования для сбора, хранения и удаления медицинских отходов класса Б, размер 700*800 мм., цвет желтый. (со стяжкой)</w:t>
            </w:r>
          </w:p>
        </w:tc>
        <w:tc>
          <w:tcPr>
            <w:tcW w:w="709" w:type="dxa"/>
            <w:tcBorders>
              <w:top w:val="nil"/>
              <w:left w:val="nil"/>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ш</w:t>
            </w:r>
            <w:r w:rsidR="009D1936" w:rsidRPr="004D0ABA">
              <w:rPr>
                <w:rFonts w:eastAsia="Times New Roman"/>
                <w:color w:val="000000"/>
                <w:kern w:val="0"/>
                <w:lang w:eastAsia="ru-RU"/>
              </w:rPr>
              <w:t>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2000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15,88</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AE2B69">
            <w:pPr>
              <w:widowControl/>
              <w:suppressAutoHyphens w:val="0"/>
              <w:jc w:val="center"/>
              <w:rPr>
                <w:rFonts w:eastAsia="Times New Roman"/>
                <w:color w:val="000000"/>
                <w:kern w:val="0"/>
                <w:lang w:eastAsia="ru-RU"/>
              </w:rPr>
            </w:pPr>
            <w:r>
              <w:rPr>
                <w:rFonts w:eastAsia="Times New Roman"/>
                <w:color w:val="000000"/>
                <w:kern w:val="0"/>
                <w:lang w:eastAsia="ru-RU"/>
              </w:rPr>
              <w:t>11,22</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9,82</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3,17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25,77</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12,31</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24 620,00</w:t>
            </w:r>
          </w:p>
        </w:tc>
      </w:tr>
      <w:tr w:rsidR="009D1936" w:rsidRPr="00142364" w:rsidTr="00E274D8">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59298A">
            <w:pPr>
              <w:jc w:val="center"/>
              <w:rPr>
                <w:color w:val="000000"/>
                <w:sz w:val="22"/>
                <w:szCs w:val="22"/>
              </w:rPr>
            </w:pPr>
            <w:r w:rsidRPr="00142364">
              <w:rPr>
                <w:color w:val="000000"/>
                <w:sz w:val="22"/>
                <w:szCs w:val="22"/>
              </w:rPr>
              <w:t>7</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Полиэтиленовый пакет одноразового пользования для сбора, хранения и удаления медицинских отходов класса А, размер 500*600 мм., цвет белый.</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59298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2000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9,60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5,30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2,15</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28,94</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7,43</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14 860,00</w:t>
            </w:r>
          </w:p>
        </w:tc>
      </w:tr>
      <w:tr w:rsidR="009D1936" w:rsidRPr="00142364" w:rsidTr="00E274D8">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59298A">
            <w:pPr>
              <w:jc w:val="center"/>
              <w:rPr>
                <w:color w:val="000000"/>
                <w:sz w:val="22"/>
                <w:szCs w:val="22"/>
              </w:rPr>
            </w:pPr>
            <w:r w:rsidRPr="00142364">
              <w:rPr>
                <w:color w:val="000000"/>
                <w:sz w:val="22"/>
                <w:szCs w:val="22"/>
              </w:rPr>
              <w:t>8</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D85009" w:rsidP="0059298A">
            <w:pPr>
              <w:widowControl/>
              <w:suppressAutoHyphens w:val="0"/>
              <w:jc w:val="center"/>
              <w:rPr>
                <w:rFonts w:eastAsia="Times New Roman"/>
                <w:color w:val="000000"/>
                <w:kern w:val="0"/>
                <w:lang w:eastAsia="ru-RU"/>
              </w:rPr>
            </w:pPr>
            <w:r w:rsidRPr="00D85009">
              <w:rPr>
                <w:rFonts w:eastAsia="Times New Roman"/>
                <w:color w:val="000000"/>
                <w:kern w:val="0"/>
                <w:lang w:eastAsia="ru-RU"/>
              </w:rPr>
              <w:t>Полиэтиленовый пакет одноразового пользования для сбора, хранения и удаления медицинских отходов класса А, размер 800*900 мм., цвет белый.</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59298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шт</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D85009" w:rsidP="0059298A">
            <w:pPr>
              <w:widowControl/>
              <w:suppressAutoHyphens w:val="0"/>
              <w:jc w:val="center"/>
              <w:rPr>
                <w:rFonts w:eastAsia="Times New Roman"/>
                <w:color w:val="000000"/>
                <w:kern w:val="0"/>
                <w:lang w:eastAsia="ru-RU"/>
              </w:rPr>
            </w:pPr>
            <w:r>
              <w:rPr>
                <w:rFonts w:eastAsia="Times New Roman"/>
                <w:color w:val="000000"/>
                <w:kern w:val="0"/>
                <w:lang w:eastAsia="ru-RU"/>
              </w:rPr>
              <w:t>1500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21,30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19,60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14,55</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3,51</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AE2B69" w:rsidP="009D1936">
            <w:pPr>
              <w:widowControl/>
              <w:suppressAutoHyphens w:val="0"/>
              <w:jc w:val="center"/>
              <w:rPr>
                <w:rFonts w:eastAsia="Times New Roman"/>
                <w:color w:val="000000"/>
                <w:kern w:val="0"/>
                <w:lang w:eastAsia="ru-RU"/>
              </w:rPr>
            </w:pPr>
            <w:r>
              <w:rPr>
                <w:rFonts w:eastAsia="Times New Roman"/>
                <w:color w:val="000000"/>
                <w:kern w:val="0"/>
                <w:lang w:eastAsia="ru-RU"/>
              </w:rPr>
              <w:t>19,00</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18,48</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1C0042" w:rsidP="009D1936">
            <w:pPr>
              <w:widowControl/>
              <w:suppressAutoHyphens w:val="0"/>
              <w:jc w:val="center"/>
              <w:rPr>
                <w:rFonts w:eastAsia="Times New Roman"/>
                <w:color w:val="000000"/>
                <w:kern w:val="0"/>
                <w:lang w:eastAsia="ru-RU"/>
              </w:rPr>
            </w:pPr>
            <w:r>
              <w:rPr>
                <w:rFonts w:eastAsia="Times New Roman"/>
                <w:color w:val="000000"/>
                <w:kern w:val="0"/>
                <w:lang w:eastAsia="ru-RU"/>
              </w:rPr>
              <w:t>27 720,00</w:t>
            </w:r>
          </w:p>
        </w:tc>
      </w:tr>
      <w:tr w:rsidR="009D1936" w:rsidRPr="00142364" w:rsidTr="0059298A">
        <w:trPr>
          <w:trHeight w:val="77"/>
        </w:trPr>
        <w:tc>
          <w:tcPr>
            <w:tcW w:w="14347" w:type="dxa"/>
            <w:gridSpan w:val="10"/>
            <w:tcBorders>
              <w:top w:val="single" w:sz="4" w:space="0" w:color="000000"/>
              <w:left w:val="single" w:sz="4" w:space="0" w:color="000000"/>
              <w:bottom w:val="single" w:sz="4" w:space="0" w:color="000000"/>
              <w:right w:val="single" w:sz="4" w:space="0" w:color="000000"/>
            </w:tcBorders>
            <w:hideMark/>
          </w:tcPr>
          <w:p w:rsidR="009D1936" w:rsidRPr="00142364" w:rsidRDefault="009D1936" w:rsidP="0059298A">
            <w:pPr>
              <w:widowControl/>
              <w:suppressAutoHyphens w:val="0"/>
              <w:jc w:val="right"/>
              <w:rPr>
                <w:rFonts w:eastAsia="Times New Roman"/>
                <w:b/>
                <w:color w:val="000000"/>
                <w:kern w:val="0"/>
                <w:lang w:eastAsia="ru-RU"/>
              </w:rPr>
            </w:pPr>
            <w:r w:rsidRPr="00142364">
              <w:rPr>
                <w:rFonts w:eastAsia="Times New Roman"/>
                <w:b/>
                <w:color w:val="000000"/>
                <w:kern w:val="0"/>
                <w:lang w:eastAsia="ru-RU"/>
              </w:rPr>
              <w:t>ИТОГО</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1C0042" w:rsidP="0059298A">
            <w:pPr>
              <w:jc w:val="center"/>
              <w:rPr>
                <w:b/>
                <w:color w:val="000000"/>
                <w:kern w:val="2"/>
                <w:lang w:val="en-US"/>
              </w:rPr>
            </w:pPr>
            <w:r>
              <w:rPr>
                <w:b/>
                <w:kern w:val="2"/>
              </w:rPr>
              <w:t>138 540,50</w:t>
            </w:r>
          </w:p>
        </w:tc>
      </w:tr>
      <w:tr w:rsidR="009D1936" w:rsidRPr="0019088E" w:rsidTr="0059298A">
        <w:trPr>
          <w:trHeight w:val="77"/>
        </w:trPr>
        <w:tc>
          <w:tcPr>
            <w:tcW w:w="15877" w:type="dxa"/>
            <w:gridSpan w:val="11"/>
            <w:tcBorders>
              <w:top w:val="single" w:sz="4" w:space="0" w:color="000000"/>
              <w:left w:val="single" w:sz="4" w:space="0" w:color="000000"/>
              <w:bottom w:val="single" w:sz="4" w:space="0" w:color="000000"/>
              <w:right w:val="single" w:sz="4" w:space="0" w:color="000000"/>
            </w:tcBorders>
            <w:hideMark/>
          </w:tcPr>
          <w:p w:rsidR="009D1936" w:rsidRPr="0019088E" w:rsidRDefault="009D1936" w:rsidP="001C0042">
            <w:pPr>
              <w:widowControl/>
              <w:suppressAutoHyphens w:val="0"/>
              <w:jc w:val="center"/>
              <w:rPr>
                <w:rFonts w:eastAsia="Times New Roman"/>
                <w:color w:val="000000"/>
                <w:kern w:val="0"/>
                <w:lang w:eastAsia="ru-RU"/>
              </w:rPr>
            </w:pPr>
            <w:r w:rsidRPr="00142364">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1C0042">
              <w:rPr>
                <w:b/>
                <w:kern w:val="2"/>
              </w:rPr>
              <w:t>138 540,50</w:t>
            </w:r>
            <w:r w:rsidR="00C53ABC" w:rsidRPr="00142364">
              <w:rPr>
                <w:b/>
                <w:kern w:val="2"/>
              </w:rPr>
              <w:t xml:space="preserve"> (</w:t>
            </w:r>
            <w:r w:rsidR="001C0042">
              <w:rPr>
                <w:b/>
                <w:kern w:val="2"/>
              </w:rPr>
              <w:t>Сто тридцать восемь тысяч пятьсот сорок</w:t>
            </w:r>
            <w:r w:rsidR="00C53ABC" w:rsidRPr="00142364">
              <w:rPr>
                <w:b/>
                <w:kern w:val="2"/>
              </w:rPr>
              <w:t>) рубл</w:t>
            </w:r>
            <w:r w:rsidR="001C0042">
              <w:rPr>
                <w:b/>
                <w:kern w:val="2"/>
              </w:rPr>
              <w:t>ей</w:t>
            </w:r>
            <w:r w:rsidR="00C53ABC" w:rsidRPr="00142364">
              <w:rPr>
                <w:b/>
                <w:kern w:val="2"/>
              </w:rPr>
              <w:t xml:space="preserve"> </w:t>
            </w:r>
            <w:r w:rsidR="001C0042">
              <w:rPr>
                <w:b/>
                <w:kern w:val="2"/>
              </w:rPr>
              <w:t>50</w:t>
            </w:r>
            <w:r w:rsidR="00C53ABC" w:rsidRPr="00142364">
              <w:rPr>
                <w:b/>
                <w:kern w:val="2"/>
              </w:rPr>
              <w:t xml:space="preserve">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6A2" w:rsidRDefault="002B56A2">
      <w:r>
        <w:separator/>
      </w:r>
    </w:p>
  </w:endnote>
  <w:endnote w:type="continuationSeparator" w:id="0">
    <w:p w:rsidR="002B56A2" w:rsidRDefault="002B5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35" w:rsidRDefault="00944535">
    <w:pPr>
      <w:pStyle w:val="ae"/>
      <w:jc w:val="right"/>
    </w:pPr>
    <w:r>
      <w:fldChar w:fldCharType="begin"/>
    </w:r>
    <w:r>
      <w:instrText xml:space="preserve"> PAGE   \* MERGEFORMAT </w:instrText>
    </w:r>
    <w:r>
      <w:fldChar w:fldCharType="separate"/>
    </w:r>
    <w:r w:rsidR="00F125CE">
      <w:rPr>
        <w:noProof/>
      </w:rPr>
      <w:t>56</w:t>
    </w:r>
    <w:r>
      <w:rPr>
        <w:noProof/>
      </w:rPr>
      <w:fldChar w:fldCharType="end"/>
    </w:r>
  </w:p>
  <w:p w:rsidR="00944535" w:rsidRDefault="0094453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6A2" w:rsidRDefault="002B56A2">
      <w:r>
        <w:separator/>
      </w:r>
    </w:p>
  </w:footnote>
  <w:footnote w:type="continuationSeparator" w:id="0">
    <w:p w:rsidR="002B56A2" w:rsidRDefault="002B56A2">
      <w:r>
        <w:continuationSeparator/>
      </w:r>
    </w:p>
  </w:footnote>
  <w:footnote w:id="1">
    <w:p w:rsidR="00944535" w:rsidRDefault="00944535" w:rsidP="008F6073">
      <w:pPr>
        <w:pStyle w:val="af0"/>
        <w:jc w:val="both"/>
        <w:rPr>
          <w:rFonts w:ascii="Times New Roman" w:hAnsi="Times New Roman"/>
        </w:rPr>
      </w:pPr>
      <w:r>
        <w:rPr>
          <w:rStyle w:val="af2"/>
          <w:rFonts w:ascii="Times New Roman" w:hAnsi="Times New Roman"/>
        </w:rPr>
        <w:footnoteRef/>
      </w:r>
      <w:r>
        <w:rPr>
          <w:rFonts w:ascii="Times New Roman" w:hAnsi="Times New Roman"/>
        </w:rPr>
        <w:t xml:space="preserve"> В порядке и случаях, </w:t>
      </w:r>
      <w:proofErr w:type="gramStart"/>
      <w:r>
        <w:rPr>
          <w:rFonts w:ascii="Times New Roman" w:hAnsi="Times New Roman"/>
        </w:rPr>
        <w:t>установленных  постановлением</w:t>
      </w:r>
      <w:proofErr w:type="gramEnd"/>
      <w:r>
        <w:rPr>
          <w:rFonts w:ascii="Times New Roman" w:hAnsi="Times New Roman"/>
        </w:rPr>
        <w:t xml:space="preserve">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944535" w:rsidRDefault="00944535" w:rsidP="002F6147">
      <w:pPr>
        <w:pStyle w:val="af0"/>
      </w:pPr>
      <w:r>
        <w:rPr>
          <w:rStyle w:val="af2"/>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
  </w:footnote>
  <w:footnote w:id="3">
    <w:p w:rsidR="00944535" w:rsidRDefault="00944535" w:rsidP="002F6147">
      <w:pPr>
        <w:pStyle w:val="af0"/>
      </w:pPr>
      <w:r>
        <w:rPr>
          <w:rStyle w:val="af2"/>
        </w:rPr>
        <w:footnoteRef/>
      </w:r>
      <w:r>
        <w:t xml:space="preserve"> В случае,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100E39"/>
    <w:multiLevelType w:val="multilevel"/>
    <w:tmpl w:val="C3C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21"/>
  </w:num>
  <w:num w:numId="3">
    <w:abstractNumId w:val="8"/>
  </w:num>
  <w:num w:numId="4">
    <w:abstractNumId w:val="28"/>
  </w:num>
  <w:num w:numId="5">
    <w:abstractNumId w:val="23"/>
  </w:num>
  <w:num w:numId="6">
    <w:abstractNumId w:val="11"/>
  </w:num>
  <w:num w:numId="7">
    <w:abstractNumId w:val="10"/>
  </w:num>
  <w:num w:numId="8">
    <w:abstractNumId w:val="27"/>
  </w:num>
  <w:num w:numId="9">
    <w:abstractNumId w:val="25"/>
  </w:num>
  <w:num w:numId="10">
    <w:abstractNumId w:val="41"/>
  </w:num>
  <w:num w:numId="11">
    <w:abstractNumId w:val="39"/>
  </w:num>
  <w:num w:numId="12">
    <w:abstractNumId w:val="37"/>
  </w:num>
  <w:num w:numId="13">
    <w:abstractNumId w:val="18"/>
  </w:num>
  <w:num w:numId="14">
    <w:abstractNumId w:val="35"/>
  </w:num>
  <w:num w:numId="15">
    <w:abstractNumId w:val="7"/>
  </w:num>
  <w:num w:numId="16">
    <w:abstractNumId w:val="20"/>
  </w:num>
  <w:num w:numId="17">
    <w:abstractNumId w:val="30"/>
  </w:num>
  <w:num w:numId="18">
    <w:abstractNumId w:val="17"/>
  </w:num>
  <w:num w:numId="19">
    <w:abstractNumId w:val="32"/>
  </w:num>
  <w:num w:numId="20">
    <w:abstractNumId w:val="34"/>
  </w:num>
  <w:num w:numId="21">
    <w:abstractNumId w:val="24"/>
  </w:num>
  <w:num w:numId="22">
    <w:abstractNumId w:val="14"/>
  </w:num>
  <w:num w:numId="23">
    <w:abstractNumId w:val="13"/>
  </w:num>
  <w:num w:numId="24">
    <w:abstractNumId w:val="9"/>
  </w:num>
  <w:num w:numId="25">
    <w:abstractNumId w:val="16"/>
  </w:num>
  <w:num w:numId="26">
    <w:abstractNumId w:val="33"/>
  </w:num>
  <w:num w:numId="27">
    <w:abstractNumId w:val="40"/>
  </w:num>
  <w:num w:numId="28">
    <w:abstractNumId w:val="15"/>
  </w:num>
  <w:num w:numId="29">
    <w:abstractNumId w:val="19"/>
  </w:num>
  <w:num w:numId="30">
    <w:abstractNumId w:val="38"/>
  </w:num>
  <w:num w:numId="31">
    <w:abstractNumId w:val="42"/>
  </w:num>
  <w:num w:numId="32">
    <w:abstractNumId w:val="36"/>
  </w:num>
  <w:num w:numId="33">
    <w:abstractNumId w:val="12"/>
  </w:num>
  <w:num w:numId="34">
    <w:abstractNumId w:val="31"/>
  </w:num>
  <w:num w:numId="35">
    <w:abstractNumId w:val="29"/>
  </w:num>
  <w:num w:numId="36">
    <w:abstractNumId w:val="22"/>
  </w:num>
  <w:num w:numId="37">
    <w:abstractNumId w:val="43"/>
  </w:num>
  <w:num w:numId="38">
    <w:abstractNumId w:val="4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86809"/>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C61"/>
    <w:rsid w:val="000D3750"/>
    <w:rsid w:val="000D5F9E"/>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364"/>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042"/>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492A"/>
    <w:rsid w:val="002A66FF"/>
    <w:rsid w:val="002B0D33"/>
    <w:rsid w:val="002B1515"/>
    <w:rsid w:val="002B164E"/>
    <w:rsid w:val="002B18D0"/>
    <w:rsid w:val="002B337D"/>
    <w:rsid w:val="002B386F"/>
    <w:rsid w:val="002B4BBC"/>
    <w:rsid w:val="002B4D5F"/>
    <w:rsid w:val="002B56A2"/>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2F6147"/>
    <w:rsid w:val="003008DC"/>
    <w:rsid w:val="0030103A"/>
    <w:rsid w:val="003046F3"/>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D412C"/>
    <w:rsid w:val="003D7031"/>
    <w:rsid w:val="003D768A"/>
    <w:rsid w:val="003E24F4"/>
    <w:rsid w:val="003E4D6B"/>
    <w:rsid w:val="003E5275"/>
    <w:rsid w:val="003E5E18"/>
    <w:rsid w:val="003E7A71"/>
    <w:rsid w:val="003F0C0D"/>
    <w:rsid w:val="003F369C"/>
    <w:rsid w:val="003F490B"/>
    <w:rsid w:val="003F4FB8"/>
    <w:rsid w:val="003F5523"/>
    <w:rsid w:val="003F5700"/>
    <w:rsid w:val="003F74FF"/>
    <w:rsid w:val="003F77F9"/>
    <w:rsid w:val="00402A68"/>
    <w:rsid w:val="00403655"/>
    <w:rsid w:val="004037F2"/>
    <w:rsid w:val="00403852"/>
    <w:rsid w:val="00405050"/>
    <w:rsid w:val="0040604B"/>
    <w:rsid w:val="00406CD3"/>
    <w:rsid w:val="00410F91"/>
    <w:rsid w:val="00413643"/>
    <w:rsid w:val="004136B4"/>
    <w:rsid w:val="00417DC2"/>
    <w:rsid w:val="004238EF"/>
    <w:rsid w:val="004239A7"/>
    <w:rsid w:val="00423DA5"/>
    <w:rsid w:val="004255A3"/>
    <w:rsid w:val="00431FBB"/>
    <w:rsid w:val="00433CB2"/>
    <w:rsid w:val="00441CFF"/>
    <w:rsid w:val="00442B3E"/>
    <w:rsid w:val="00443390"/>
    <w:rsid w:val="00445154"/>
    <w:rsid w:val="00450B30"/>
    <w:rsid w:val="004517CE"/>
    <w:rsid w:val="00451A31"/>
    <w:rsid w:val="00463EDD"/>
    <w:rsid w:val="00464479"/>
    <w:rsid w:val="0046577C"/>
    <w:rsid w:val="00466731"/>
    <w:rsid w:val="0046777E"/>
    <w:rsid w:val="004715C7"/>
    <w:rsid w:val="00473DC4"/>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15CA"/>
    <w:rsid w:val="004B62E4"/>
    <w:rsid w:val="004B62F3"/>
    <w:rsid w:val="004C0E7E"/>
    <w:rsid w:val="004C2056"/>
    <w:rsid w:val="004C20E3"/>
    <w:rsid w:val="004C22A4"/>
    <w:rsid w:val="004C40CD"/>
    <w:rsid w:val="004C7B45"/>
    <w:rsid w:val="004C7B84"/>
    <w:rsid w:val="004D0ABA"/>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47C3"/>
    <w:rsid w:val="00505E4F"/>
    <w:rsid w:val="0050677A"/>
    <w:rsid w:val="00506AA9"/>
    <w:rsid w:val="00510E81"/>
    <w:rsid w:val="005131B1"/>
    <w:rsid w:val="00513266"/>
    <w:rsid w:val="005152A6"/>
    <w:rsid w:val="0051709E"/>
    <w:rsid w:val="00517319"/>
    <w:rsid w:val="00517F37"/>
    <w:rsid w:val="00520E70"/>
    <w:rsid w:val="0052284A"/>
    <w:rsid w:val="00523372"/>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98A"/>
    <w:rsid w:val="00592D4E"/>
    <w:rsid w:val="005932C3"/>
    <w:rsid w:val="00594147"/>
    <w:rsid w:val="00594E4B"/>
    <w:rsid w:val="00595D98"/>
    <w:rsid w:val="00596C7F"/>
    <w:rsid w:val="005A000B"/>
    <w:rsid w:val="005A51B7"/>
    <w:rsid w:val="005A5CAA"/>
    <w:rsid w:val="005A62A7"/>
    <w:rsid w:val="005B0AE2"/>
    <w:rsid w:val="005B57DC"/>
    <w:rsid w:val="005B74F3"/>
    <w:rsid w:val="005B759A"/>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3CE0"/>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3C9A"/>
    <w:rsid w:val="0067625C"/>
    <w:rsid w:val="00680171"/>
    <w:rsid w:val="006801DC"/>
    <w:rsid w:val="006818F6"/>
    <w:rsid w:val="00681915"/>
    <w:rsid w:val="00687E40"/>
    <w:rsid w:val="00694E2A"/>
    <w:rsid w:val="00694FC2"/>
    <w:rsid w:val="00695464"/>
    <w:rsid w:val="0069577D"/>
    <w:rsid w:val="00695A4F"/>
    <w:rsid w:val="00697B02"/>
    <w:rsid w:val="006A0B22"/>
    <w:rsid w:val="006A1001"/>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7C9"/>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910"/>
    <w:rsid w:val="00734D1E"/>
    <w:rsid w:val="00734F30"/>
    <w:rsid w:val="0073758B"/>
    <w:rsid w:val="00737856"/>
    <w:rsid w:val="00743054"/>
    <w:rsid w:val="0074472C"/>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2E79"/>
    <w:rsid w:val="007D703F"/>
    <w:rsid w:val="007E0721"/>
    <w:rsid w:val="007E249D"/>
    <w:rsid w:val="007E2638"/>
    <w:rsid w:val="007E38B9"/>
    <w:rsid w:val="007E3AA3"/>
    <w:rsid w:val="007E597C"/>
    <w:rsid w:val="007E69E3"/>
    <w:rsid w:val="007F08E4"/>
    <w:rsid w:val="007F0B56"/>
    <w:rsid w:val="007F0D4D"/>
    <w:rsid w:val="007F1F26"/>
    <w:rsid w:val="007F4C0D"/>
    <w:rsid w:val="007F4F1B"/>
    <w:rsid w:val="007F4FC3"/>
    <w:rsid w:val="007F5BAA"/>
    <w:rsid w:val="007F6039"/>
    <w:rsid w:val="007F6FFA"/>
    <w:rsid w:val="007F76A6"/>
    <w:rsid w:val="00800A30"/>
    <w:rsid w:val="00800CA6"/>
    <w:rsid w:val="0080379A"/>
    <w:rsid w:val="00803F24"/>
    <w:rsid w:val="00803F66"/>
    <w:rsid w:val="00806007"/>
    <w:rsid w:val="00810133"/>
    <w:rsid w:val="00811AFD"/>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F0"/>
    <w:rsid w:val="0089759D"/>
    <w:rsid w:val="008A0DE0"/>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073"/>
    <w:rsid w:val="008F637A"/>
    <w:rsid w:val="008F694A"/>
    <w:rsid w:val="008F77D7"/>
    <w:rsid w:val="008F7C87"/>
    <w:rsid w:val="008F7D24"/>
    <w:rsid w:val="00901341"/>
    <w:rsid w:val="00902BCF"/>
    <w:rsid w:val="00902F12"/>
    <w:rsid w:val="00903512"/>
    <w:rsid w:val="00906261"/>
    <w:rsid w:val="00911907"/>
    <w:rsid w:val="00912AE0"/>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4535"/>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712A1"/>
    <w:rsid w:val="00972ABE"/>
    <w:rsid w:val="0097363D"/>
    <w:rsid w:val="00973A83"/>
    <w:rsid w:val="0097475E"/>
    <w:rsid w:val="00974FC6"/>
    <w:rsid w:val="00975E9C"/>
    <w:rsid w:val="00976655"/>
    <w:rsid w:val="00976A78"/>
    <w:rsid w:val="009803EB"/>
    <w:rsid w:val="00980DE6"/>
    <w:rsid w:val="00981D5E"/>
    <w:rsid w:val="00981D63"/>
    <w:rsid w:val="00986A21"/>
    <w:rsid w:val="00986AD8"/>
    <w:rsid w:val="009939FA"/>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B680E"/>
    <w:rsid w:val="009C0621"/>
    <w:rsid w:val="009C0E3F"/>
    <w:rsid w:val="009C13B3"/>
    <w:rsid w:val="009C2EEC"/>
    <w:rsid w:val="009C4F83"/>
    <w:rsid w:val="009C65F7"/>
    <w:rsid w:val="009C68DE"/>
    <w:rsid w:val="009D1936"/>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24E3"/>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069C"/>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2B69"/>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2830"/>
    <w:rsid w:val="00B542EF"/>
    <w:rsid w:val="00B60068"/>
    <w:rsid w:val="00B60224"/>
    <w:rsid w:val="00B60993"/>
    <w:rsid w:val="00B648C7"/>
    <w:rsid w:val="00B65186"/>
    <w:rsid w:val="00B66A37"/>
    <w:rsid w:val="00B66A71"/>
    <w:rsid w:val="00B67022"/>
    <w:rsid w:val="00B67362"/>
    <w:rsid w:val="00B674A3"/>
    <w:rsid w:val="00B7059F"/>
    <w:rsid w:val="00B71A9C"/>
    <w:rsid w:val="00B73B2E"/>
    <w:rsid w:val="00B7497C"/>
    <w:rsid w:val="00B74B3B"/>
    <w:rsid w:val="00B75E9D"/>
    <w:rsid w:val="00B76B1E"/>
    <w:rsid w:val="00B82F6A"/>
    <w:rsid w:val="00B8338C"/>
    <w:rsid w:val="00B8500F"/>
    <w:rsid w:val="00B85ADD"/>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2E3F"/>
    <w:rsid w:val="00C1326B"/>
    <w:rsid w:val="00C13D45"/>
    <w:rsid w:val="00C14FE1"/>
    <w:rsid w:val="00C158D0"/>
    <w:rsid w:val="00C17A8A"/>
    <w:rsid w:val="00C20110"/>
    <w:rsid w:val="00C2347F"/>
    <w:rsid w:val="00C260ED"/>
    <w:rsid w:val="00C26CED"/>
    <w:rsid w:val="00C27D46"/>
    <w:rsid w:val="00C31813"/>
    <w:rsid w:val="00C32450"/>
    <w:rsid w:val="00C32C73"/>
    <w:rsid w:val="00C34F96"/>
    <w:rsid w:val="00C3509C"/>
    <w:rsid w:val="00C36386"/>
    <w:rsid w:val="00C36FB7"/>
    <w:rsid w:val="00C37EEA"/>
    <w:rsid w:val="00C41CEB"/>
    <w:rsid w:val="00C4243D"/>
    <w:rsid w:val="00C426D5"/>
    <w:rsid w:val="00C42D19"/>
    <w:rsid w:val="00C44DC7"/>
    <w:rsid w:val="00C46EC4"/>
    <w:rsid w:val="00C46F2A"/>
    <w:rsid w:val="00C50880"/>
    <w:rsid w:val="00C53ABC"/>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66B0"/>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5E74"/>
    <w:rsid w:val="00D26025"/>
    <w:rsid w:val="00D27A38"/>
    <w:rsid w:val="00D31F64"/>
    <w:rsid w:val="00D32369"/>
    <w:rsid w:val="00D32388"/>
    <w:rsid w:val="00D32E82"/>
    <w:rsid w:val="00D33923"/>
    <w:rsid w:val="00D34EC3"/>
    <w:rsid w:val="00D35A85"/>
    <w:rsid w:val="00D35E8A"/>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009"/>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1C1F"/>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4D8"/>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5FA2"/>
    <w:rsid w:val="00EB6539"/>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25CE"/>
    <w:rsid w:val="00F1344E"/>
    <w:rsid w:val="00F13ED5"/>
    <w:rsid w:val="00F141F8"/>
    <w:rsid w:val="00F22C16"/>
    <w:rsid w:val="00F23836"/>
    <w:rsid w:val="00F25B18"/>
    <w:rsid w:val="00F25B43"/>
    <w:rsid w:val="00F27555"/>
    <w:rsid w:val="00F301B7"/>
    <w:rsid w:val="00F30FEA"/>
    <w:rsid w:val="00F35554"/>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5CB"/>
    <w:rsid w:val="00F77649"/>
    <w:rsid w:val="00F82217"/>
    <w:rsid w:val="00F839C9"/>
    <w:rsid w:val="00F84281"/>
    <w:rsid w:val="00F8659A"/>
    <w:rsid w:val="00F868C6"/>
    <w:rsid w:val="00F90B6F"/>
    <w:rsid w:val="00F91C75"/>
    <w:rsid w:val="00F96482"/>
    <w:rsid w:val="00F96FE3"/>
    <w:rsid w:val="00FA0252"/>
    <w:rsid w:val="00FA0589"/>
    <w:rsid w:val="00FA1F17"/>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C72B6"/>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3E3B52-4D7B-4184-947F-F854AB3C3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 w:type="table" w:customStyle="1" w:styleId="TableStyle0">
    <w:name w:val="TableStyle0"/>
    <w:rsid w:val="00443390"/>
    <w:rPr>
      <w:rFonts w:ascii="Arial" w:eastAsiaTheme="minorEastAsia" w:hAnsi="Arial" w:cstheme="minorBidi"/>
      <w:sz w:val="16"/>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28499245">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1056;&#1072;&#1073;&#1086;&#1090;&#1072;\&#1055;&#1086;&#1083;&#1086;&#1078;&#1077;&#1085;&#1080;&#1077;\11.06.2021_&#1058;&#1080;&#1087;&#1086;&#1074;&#1086;&#1077;+&#1087;&#1086;&#1083;&#1086;&#1078;&#1077;&#1085;&#1080;&#1077;.doc"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 Id="rId14"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D06447-4E5F-416D-9C9D-2ED3934EF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22258</Words>
  <Characters>126873</Characters>
  <Application>Microsoft Office Word</Application>
  <DocSecurity>0</DocSecurity>
  <Lines>1057</Lines>
  <Paragraphs>297</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148834</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11</cp:revision>
  <dcterms:created xsi:type="dcterms:W3CDTF">2022-11-19T10:23:00Z</dcterms:created>
  <dcterms:modified xsi:type="dcterms:W3CDTF">2022-11-19T10:39:00Z</dcterms:modified>
</cp:coreProperties>
</file>