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</w:r>
      <w:r w:rsidRPr="008C7996">
        <w:rPr>
          <w:rFonts w:ascii="Times New Roman" w:hAnsi="Times New Roman" w:cs="Times New Roman"/>
        </w:rPr>
        <w:br/>
        <w:t>Олейник Алексей Михайлович</w:t>
      </w:r>
      <w:r w:rsidRPr="008C7996">
        <w:rPr>
          <w:rFonts w:ascii="Times New Roman" w:hAnsi="Times New Roman" w:cs="Times New Roman"/>
        </w:rPr>
        <w:br/>
        <w:t>Генеральный директор</w:t>
      </w:r>
      <w:r w:rsidRPr="008C7996">
        <w:rPr>
          <w:rFonts w:ascii="Times New Roman" w:hAnsi="Times New Roman" w:cs="Times New Roman"/>
        </w:rPr>
        <w:br/>
        <w:t>Общество с ограниченной ответственностью «Купавинские Тепловые Сети»</w:t>
      </w:r>
      <w:r w:rsidRPr="008C7996">
        <w:rPr>
          <w:rFonts w:ascii="Times New Roman" w:hAnsi="Times New Roman" w:cs="Times New Roman"/>
        </w:rPr>
        <w:br/>
        <w:t>«05» марта 2022г.</w:t>
      </w:r>
      <w:r w:rsidRPr="008C7996">
        <w:rPr>
          <w:rFonts w:ascii="Times New Roman" w:hAnsi="Times New Roman" w:cs="Times New Roman"/>
        </w:rPr>
        <w:br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Общество с ограниченной ответственностью «Купавинские Тепловые Сети»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142450, Московская область, Ногинский район, город Старая Купавна, улица Большая Московская, дом 3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142450, Московская область, Ногинский район, город Старая Купавна, улица Большая Московская, дом 3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kupts@bk.ru</w:t>
            </w:r>
          </w:p>
          <w:p w14:paraId="4F5B80E7" w14:textId="59B0E954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7-496-519</w:t>
            </w:r>
            <w:r w:rsidR="00336C74">
              <w:rPr>
                <w:rFonts w:ascii="Times New Roman" w:hAnsi="Times New Roman" w:cs="Times New Roman"/>
                <w:color w:val="00000A"/>
              </w:rPr>
              <w:t>-</w:t>
            </w:r>
            <w:r w:rsidRPr="00DA4ED6">
              <w:rPr>
                <w:rFonts w:ascii="Times New Roman" w:hAnsi="Times New Roman" w:cs="Times New Roman"/>
                <w:color w:val="00000A"/>
              </w:rPr>
              <w:t>61</w:t>
            </w:r>
            <w:r w:rsidR="00336C74">
              <w:rPr>
                <w:rFonts w:ascii="Times New Roman" w:hAnsi="Times New Roman" w:cs="Times New Roman"/>
                <w:color w:val="00000A"/>
              </w:rPr>
              <w:t>-</w:t>
            </w:r>
            <w:r w:rsidRPr="00DA4ED6">
              <w:rPr>
                <w:rFonts w:ascii="Times New Roman" w:hAnsi="Times New Roman" w:cs="Times New Roman"/>
                <w:color w:val="00000A"/>
              </w:rPr>
              <w:t>62</w:t>
            </w:r>
            <w:bookmarkStart w:id="6" w:name="_GoBack"/>
            <w:bookmarkEnd w:id="6"/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Рядинская Дарья Сергеевна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7" w:name="_Toc376103896"/>
            <w:bookmarkStart w:id="8" w:name="_Toc376103993"/>
            <w:bookmarkStart w:id="9" w:name="_Toc376104151"/>
            <w:bookmarkStart w:id="10" w:name="_Toc376104425"/>
            <w:bookmarkStart w:id="11" w:name="_Toc375898290"/>
            <w:bookmarkStart w:id="12" w:name="_Toc375898874"/>
            <w:bookmarkStart w:id="13" w:name="_Toc376103897"/>
            <w:bookmarkStart w:id="14" w:name="_Toc376103994"/>
            <w:bookmarkStart w:id="15" w:name="_Toc376104152"/>
            <w:bookmarkStart w:id="16" w:name="_Toc37610442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7" w:name="_Toc375898291"/>
            <w:bookmarkStart w:id="18" w:name="_Toc375898875"/>
            <w:bookmarkStart w:id="19" w:name="_Toc376103898"/>
            <w:bookmarkStart w:id="20" w:name="_Toc376103995"/>
            <w:bookmarkStart w:id="21" w:name="_Toc376104153"/>
            <w:bookmarkStart w:id="22" w:name="_Toc376104427"/>
            <w:bookmarkStart w:id="23" w:name="OLE_LINK116437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4" w:name="_Toc375898292"/>
            <w:bookmarkStart w:id="25" w:name="_Toc375898876"/>
            <w:bookmarkStart w:id="26" w:name="_Toc376103899"/>
            <w:bookmarkStart w:id="27" w:name="_Toc376103996"/>
            <w:bookmarkStart w:id="28" w:name="_Toc376104154"/>
            <w:bookmarkStart w:id="29" w:name="_Toc376104428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30" w:name="_Toc375898293"/>
            <w:bookmarkStart w:id="31" w:name="_Toc375898877"/>
            <w:bookmarkStart w:id="32" w:name="_Toc375898294"/>
            <w:bookmarkStart w:id="33" w:name="_Toc375898878"/>
            <w:bookmarkStart w:id="34" w:name="_Toc375898296"/>
            <w:bookmarkStart w:id="35" w:name="_Toc375898880"/>
            <w:bookmarkStart w:id="36" w:name="_Toc375898298"/>
            <w:bookmarkStart w:id="37" w:name="_Toc375898882"/>
            <w:bookmarkStart w:id="38" w:name="_Toc376103900"/>
            <w:bookmarkStart w:id="39" w:name="_Toc376103997"/>
            <w:bookmarkStart w:id="40" w:name="_Toc376104155"/>
            <w:bookmarkStart w:id="41" w:name="_Toc3761044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Услуги охраны на котельной № 2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2" w:name="OLE_LINK5"/>
            <w:bookmarkStart w:id="43" w:name="OLE_LINK6"/>
            <w:bookmarkStart w:id="44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2"/>
          <w:bookmarkEnd w:id="43"/>
          <w:bookmarkEnd w:id="44"/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36C74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Россия, Московская область, Богородский городской округ, г. Старая Купавна,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Большая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, д. 3, котельная №2.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36C74"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 </w:t>
            </w:r>
            <w:r w:rsidRPr="00336C74">
              <w:rPr>
                <w:rFonts w:ascii="Times New Roman" w:hAnsi="Times New Roman" w:cs="Times New Roman"/>
                <w:color w:val="000000" w:themeColor="text1"/>
                <w:szCs w:val="28"/>
              </w:rPr>
              <w:t>015</w:t>
            </w: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 </w:t>
            </w:r>
            <w:r w:rsidRPr="00336C74">
              <w:rPr>
                <w:rFonts w:ascii="Times New Roman" w:hAnsi="Times New Roman" w:cs="Times New Roman"/>
                <w:color w:val="000000" w:themeColor="text1"/>
                <w:szCs w:val="28"/>
              </w:rPr>
              <w:t>999 (один миллион пятнадцать тысяч девятьсот девяносто девять) рублей 92 копейки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«05» марта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«18» марта 2022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9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«05» марта 2022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«18» марта 2022 в 14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lastRenderedPageBreak/>
              <w:t>«05» марта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«15» марта 2022 в 11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«18» марта 2022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«18» марта 2022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марта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«18» марта 2022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lastRenderedPageBreak/>
              <w:t>«18» марта 2022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10"/>
      <w:headerReference w:type="default" r:id="rId11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96680" w14:textId="77777777" w:rsidR="000E4C4D" w:rsidRDefault="000E4C4D">
      <w:r>
        <w:separator/>
      </w:r>
    </w:p>
  </w:endnote>
  <w:endnote w:type="continuationSeparator" w:id="0">
    <w:p w14:paraId="010541E4" w14:textId="77777777" w:rsidR="000E4C4D" w:rsidRDefault="000E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71548" w14:textId="77777777" w:rsidR="000E4C4D" w:rsidRDefault="000E4C4D">
      <w:r>
        <w:separator/>
      </w:r>
    </w:p>
  </w:footnote>
  <w:footnote w:type="continuationSeparator" w:id="0">
    <w:p w14:paraId="68F58030" w14:textId="77777777" w:rsidR="000E4C4D" w:rsidRDefault="000E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6C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4C4D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6C74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903F-C9A0-4DBA-AFFC-B75EFDF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6601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admin</cp:lastModifiedBy>
  <cp:revision>21</cp:revision>
  <cp:lastPrinted>2020-02-28T12:36:00Z</cp:lastPrinted>
  <dcterms:created xsi:type="dcterms:W3CDTF">2021-10-12T07:09:00Z</dcterms:created>
  <dcterms:modified xsi:type="dcterms:W3CDTF">2022-03-05T08:10:00Z</dcterms:modified>
</cp:coreProperties>
</file>