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03.02.06.02.07</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Временные здания и сооружения  0,4%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03.02.06.02.07</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НДС 20%</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03.02.06.02.07</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Основные объекты </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03.02.06.02.07</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Прочие работы и затраты</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03.02.06.02.07</w:t>
                                        </w:r>
                                      </w:sdtContent>
                                    </w:sdt>
                                    <w:r w:rsidR="00C40026">
                                      <w:rPr>
                                        <w:b/>
                                      </w:rPr>
                                      <w:t xml:space="preserve"> / </w:t>
                                    </w:r>
                                    <w:sdt>
                                      <w:sdtPr>
                                        <w:alias w:val="Simple"/>
                                        <w:tag w:val="Simple"/>
                                        <w:id w:val="267122475"/>
                                        <w:placeholder>
                                          <w:docPart w:val="4BC6E3ED1F0A407FBE83D7240089C50C"/>
                                        </w:placeholder>
                                        <w:text/>
                                      </w:sdtPr>
                                      <w:sdtEndPr/>
                                      <w:sdtContent>
                                        <w:r w:rsidR="00C40026">
                                          <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Резерв средств на непредвиденные работы - 2%</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капитальному ремонту кровли здания лицея</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Временные здания и сооружения  0,4%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НДС 20%</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Основные объекты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Прочие работы и затраты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Резерв средств на непредвиденные работы - 2%</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мес.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выполненных работ по капитальному ремонту кровли здания лицея</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приёме-сдаче отремонтированных, реконструированных, модернизированных объектов основных средств» (Выполнение работ по капитальному ремонту кровли здания лицея)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общеобразовательное учреждение Московской области "Балашихинский лицей"</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г,Балашиха, проспект Ленина, д, 55</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капитальному ремонту кровли здания лицея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приёме-сдаче отремонтированных, реконструированных, модернизированных объектов основных средств</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выполненных работ по капитальному ремонту кровли здания лицея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капитальному ремонту кровли здания лицея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приёме-сдаче отремонтированных, реконструированных, модернизированных объектов основных средств</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капитальному ремонту кровли здания лицея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ГАОУ МО "Балашихинский лицей"</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Д. В. Белоусов</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028109-21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