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066394-22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дезинфицирующих средств</w:t>
      </w:r>
    </w:p>
    <w:p w:rsidR="007C3BF1" w:rsidRDefault="006C06F8">
      <w:pPr>
        <w:ind w:left="1418"/>
      </w:pPr>
      <w:r w:rsidR="008C2287">
        <w:t xml:space="preserve">Цена </w:t>
      </w:r>
      <w:r w:rsidR="008C2287">
        <w:t>договора</w:t>
      </w:r>
      <w:r w:rsidR="008C2287">
        <w:t>, руб.:</w:t>
      </w:r>
      <w:r w:rsidR="001406FC">
        <w:t xml:space="preserve"> </w:t>
      </w:r>
      <w:r w:rsidR="008C2287">
        <w:t>1 953 523,94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01.10.01.29.12.15</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Авансепт</w:t>
            </w:r>
          </w:p>
        </w:tc>
        <w:tc>
          <w:tcPr>
            <w:tcW w:w="2430" w:type="dxa"/>
          </w:tcPr>
          <w:p w:rsidR="007C3BF1" w:rsidRDefault="008C2287">
            <w:pPr>
              <w:pStyle w:val="a8"/>
            </w:pPr>
            <w:r>
              <w:t>(не указано)*</w:t>
            </w:r>
          </w:p>
        </w:tc>
        <w:tc>
          <w:tcPr>
            <w:tcW w:w="1654" w:type="dxa"/>
          </w:tcPr>
          <w:p w:rsidR="007C3BF1" w:rsidRDefault="006C06F8">
            <w:pPr>
              <w:pStyle w:val="a8"/>
            </w:pPr>
            <w:r w:rsidR="008C2287">
              <w:t>200,00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01.10.01.29.12.15</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Авансепт</w:t>
            </w:r>
          </w:p>
        </w:tc>
        <w:tc>
          <w:tcPr>
            <w:tcW w:w="2430" w:type="dxa"/>
          </w:tcPr>
          <w:p w:rsidR="007C3BF1" w:rsidRDefault="008C2287">
            <w:pPr>
              <w:pStyle w:val="a8"/>
            </w:pPr>
            <w:r>
              <w:t>(не указано)*</w:t>
            </w:r>
          </w:p>
        </w:tc>
        <w:tc>
          <w:tcPr>
            <w:tcW w:w="1654" w:type="dxa"/>
          </w:tcPr>
          <w:p w:rsidR="007C3BF1" w:rsidRDefault="006C06F8">
            <w:pPr>
              <w:pStyle w:val="a8"/>
            </w:pPr>
            <w:r w:rsidR="008C2287">
              <w:t>175,00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01.10.01.29.12.15</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Авансепт</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01.10.01.29.12.15</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Авансепт</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01.21.01.02.34.61</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Индикаторные полоски универсального средства</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01.21.01.02.34.61</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Индикаторные полоски универсального средства</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01.10.02.06.04</w:t>
            </w:r>
            <w:r w:rsidR="008C2287">
              <w:rPr>
                <w:b/>
              </w:rPr>
              <w:t xml:space="preserve"> / </w:t>
            </w:r>
            <w:r w:rsidR="008C2287">
              <w:t>20.42.15.190</w:t>
            </w:r>
          </w:p>
          <w:p w:rsidR="007C3BF1" w:rsidRDefault="006C06F8">
            <w:pPr>
              <w:pStyle w:val="a8"/>
              <w:rPr>
                <w:lang w:val="en-US"/>
              </w:rPr>
            </w:pPr>
          </w:p>
        </w:tc>
        <w:tc>
          <w:tcPr>
            <w:tcW w:w="3003" w:type="dxa"/>
            <w:shd w:val="clear" w:color="auto" w:fill="auto"/>
          </w:tcPr>
          <w:p w:rsidR="007C3BF1" w:rsidRDefault="006C06F8">
            <w:pPr>
              <w:pStyle w:val="a8"/>
            </w:pPr>
            <w:r w:rsidR="008C2287">
              <w:t>Крем для тела</w:t>
            </w:r>
          </w:p>
        </w:tc>
        <w:tc>
          <w:tcPr>
            <w:tcW w:w="2430" w:type="dxa"/>
          </w:tcPr>
          <w:p w:rsidR="007C3BF1" w:rsidRDefault="008C2287">
            <w:pPr>
              <w:pStyle w:val="a8"/>
            </w:pPr>
            <w:r>
              <w:t>(не указано)*</w:t>
            </w:r>
          </w:p>
        </w:tc>
        <w:tc>
          <w:tcPr>
            <w:tcW w:w="1654" w:type="dxa"/>
          </w:tcPr>
          <w:p w:rsidR="007C3BF1" w:rsidRDefault="006C06F8">
            <w:pPr>
              <w:pStyle w:val="a8"/>
            </w:pPr>
            <w:r w:rsidR="008C2287">
              <w:t>100,00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01.10.02.06.05</w:t>
            </w:r>
            <w:r w:rsidR="008C2287">
              <w:rPr>
                <w:b/>
              </w:rPr>
              <w:t xml:space="preserve"> / </w:t>
            </w:r>
            <w:r w:rsidR="008C2287">
              <w:t>20.42.15.145</w:t>
            </w:r>
          </w:p>
          <w:p w:rsidR="007C3BF1" w:rsidRDefault="006C06F8">
            <w:pPr>
              <w:pStyle w:val="a8"/>
              <w:rPr>
                <w:lang w:val="en-US"/>
              </w:rPr>
            </w:pPr>
          </w:p>
        </w:tc>
        <w:tc>
          <w:tcPr>
            <w:tcW w:w="3003" w:type="dxa"/>
            <w:shd w:val="clear" w:color="auto" w:fill="auto"/>
          </w:tcPr>
          <w:p w:rsidR="007C3BF1" w:rsidRDefault="006C06F8">
            <w:pPr>
              <w:pStyle w:val="a8"/>
            </w:pPr>
            <w:r w:rsidR="008C2287">
              <w:t>Лосьон для тела</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01.10.01.29.12.460</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Мистраль</w:t>
            </w:r>
          </w:p>
        </w:tc>
        <w:tc>
          <w:tcPr>
            <w:tcW w:w="2430" w:type="dxa"/>
          </w:tcPr>
          <w:p w:rsidR="007C3BF1" w:rsidRDefault="008C2287">
            <w:pPr>
              <w:pStyle w:val="a8"/>
            </w:pPr>
            <w:r>
              <w:t>(не указано)*</w:t>
            </w:r>
          </w:p>
        </w:tc>
        <w:tc>
          <w:tcPr>
            <w:tcW w:w="1654" w:type="dxa"/>
          </w:tcPr>
          <w:p w:rsidR="007C3BF1" w:rsidRDefault="006C06F8">
            <w:pPr>
              <w:pStyle w:val="a8"/>
            </w:pPr>
            <w:r w:rsidR="008C2287">
              <w:t>150,00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01.10.02.06.08.01.03</w:t>
            </w:r>
            <w:r w:rsidR="008C2287">
              <w:rPr>
                <w:b/>
              </w:rPr>
              <w:t xml:space="preserve"> / </w:t>
            </w:r>
            <w:r w:rsidR="008C2287">
              <w:t>20.41.31.130</w:t>
            </w:r>
          </w:p>
          <w:p w:rsidR="007C3BF1" w:rsidRDefault="006C06F8">
            <w:pPr>
              <w:pStyle w:val="a8"/>
              <w:rPr>
                <w:lang w:val="en-US"/>
              </w:rPr>
            </w:pPr>
          </w:p>
        </w:tc>
        <w:tc>
          <w:tcPr>
            <w:tcW w:w="3003" w:type="dxa"/>
            <w:shd w:val="clear" w:color="auto" w:fill="auto"/>
          </w:tcPr>
          <w:p w:rsidR="007C3BF1" w:rsidRDefault="006C06F8">
            <w:pPr>
              <w:pStyle w:val="a8"/>
            </w:pPr>
            <w:r w:rsidR="008C2287">
              <w:t>Мыло жидкое в канистрах (Штука)</w:t>
            </w:r>
          </w:p>
        </w:tc>
        <w:tc>
          <w:tcPr>
            <w:tcW w:w="2430" w:type="dxa"/>
          </w:tcPr>
          <w:p w:rsidR="007C3BF1" w:rsidRDefault="008C2287">
            <w:pPr>
              <w:pStyle w:val="a8"/>
            </w:pPr>
            <w:r>
              <w:t>(не указано)*</w:t>
            </w:r>
          </w:p>
        </w:tc>
        <w:tc>
          <w:tcPr>
            <w:tcW w:w="1654" w:type="dxa"/>
          </w:tcPr>
          <w:p w:rsidR="007C3BF1" w:rsidRDefault="006C06F8">
            <w:pPr>
              <w:pStyle w:val="a8"/>
            </w:pPr>
            <w:r w:rsidR="008C2287">
              <w:t>25,00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01.21.01.02.56.425</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Напольное покрытие, токонепроводящее, специальное</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01.10.01.29.12.475</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Неодишер 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01.10.01.29.12.475</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Неодишер 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01.10.01.29.12.496</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Ника-Экстра М</w:t>
            </w:r>
          </w:p>
        </w:tc>
        <w:tc>
          <w:tcPr>
            <w:tcW w:w="2430" w:type="dxa"/>
          </w:tcPr>
          <w:p w:rsidR="007C3BF1" w:rsidRDefault="008C2287">
            <w:pPr>
              <w:pStyle w:val="a8"/>
            </w:pPr>
            <w:r>
              <w:t>(не указано)*</w:t>
            </w:r>
          </w:p>
        </w:tc>
        <w:tc>
          <w:tcPr>
            <w:tcW w:w="1654" w:type="dxa"/>
          </w:tcPr>
          <w:p w:rsidR="007C3BF1" w:rsidRDefault="006C06F8">
            <w:pPr>
              <w:pStyle w:val="a8"/>
            </w:pPr>
            <w:r w:rsidR="008C2287">
              <w:t>400,00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01.10.01.29.12.546</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Поликлин</w:t>
            </w:r>
          </w:p>
        </w:tc>
        <w:tc>
          <w:tcPr>
            <w:tcW w:w="2430" w:type="dxa"/>
          </w:tcPr>
          <w:p w:rsidR="007C3BF1" w:rsidRDefault="008C2287">
            <w:pPr>
              <w:pStyle w:val="a8"/>
            </w:pPr>
            <w:r>
              <w:t>(не указано)*</w:t>
            </w:r>
          </w:p>
        </w:tc>
        <w:tc>
          <w:tcPr>
            <w:tcW w:w="1654" w:type="dxa"/>
          </w:tcPr>
          <w:p w:rsidR="007C3BF1" w:rsidRDefault="006C06F8">
            <w:pPr>
              <w:pStyle w:val="a8"/>
            </w:pPr>
            <w:r w:rsidR="008C2287">
              <w:t>500,00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01.10.02.01.02.05.01</w:t>
            </w:r>
            <w:r w:rsidR="008C2287">
              <w:rPr>
                <w:b/>
              </w:rPr>
              <w:t xml:space="preserve"> / </w:t>
            </w:r>
            <w:r w:rsidR="008C2287">
              <w:t>17.22.11.130</w:t>
            </w:r>
          </w:p>
          <w:p w:rsidR="007C3BF1" w:rsidRDefault="006C06F8">
            <w:pPr>
              <w:pStyle w:val="a8"/>
              <w:rPr>
                <w:lang w:val="en-US"/>
              </w:rPr>
            </w:pPr>
          </w:p>
        </w:tc>
        <w:tc>
          <w:tcPr>
            <w:tcW w:w="3003" w:type="dxa"/>
            <w:shd w:val="clear" w:color="auto" w:fill="auto"/>
          </w:tcPr>
          <w:p w:rsidR="007C3BF1" w:rsidRDefault="006C06F8">
            <w:pPr>
              <w:pStyle w:val="a8"/>
            </w:pPr>
            <w:r w:rsidR="008C2287">
              <w:t>Салфетка гигиеническая влажная</w:t>
            </w:r>
          </w:p>
        </w:tc>
        <w:tc>
          <w:tcPr>
            <w:tcW w:w="2430" w:type="dxa"/>
          </w:tcPr>
          <w:p w:rsidR="007C3BF1" w:rsidRDefault="008C2287">
            <w:pPr>
              <w:pStyle w:val="a8"/>
            </w:pPr>
            <w:r>
              <w:t>(не указано)*</w:t>
            </w:r>
          </w:p>
        </w:tc>
        <w:tc>
          <w:tcPr>
            <w:tcW w:w="1654" w:type="dxa"/>
          </w:tcPr>
          <w:p w:rsidR="007C3BF1" w:rsidRDefault="006C06F8">
            <w:pPr>
              <w:pStyle w:val="a8"/>
            </w:pPr>
            <w:r w:rsidR="008C2287">
              <w:t>60,00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01.10.02.01.02.05.01</w:t>
            </w:r>
            <w:r w:rsidR="008C2287">
              <w:rPr>
                <w:b/>
              </w:rPr>
              <w:t xml:space="preserve"> / </w:t>
            </w:r>
            <w:r w:rsidR="008C2287">
              <w:t>17.22.11.130</w:t>
            </w:r>
          </w:p>
          <w:p w:rsidR="007C3BF1" w:rsidRDefault="006C06F8">
            <w:pPr>
              <w:pStyle w:val="a8"/>
              <w:rPr>
                <w:lang w:val="en-US"/>
              </w:rPr>
            </w:pPr>
          </w:p>
        </w:tc>
        <w:tc>
          <w:tcPr>
            <w:tcW w:w="3003" w:type="dxa"/>
            <w:shd w:val="clear" w:color="auto" w:fill="auto"/>
          </w:tcPr>
          <w:p w:rsidR="007C3BF1" w:rsidRDefault="006C06F8">
            <w:pPr>
              <w:pStyle w:val="a8"/>
            </w:pPr>
            <w:r w:rsidR="008C2287">
              <w:t>Салфетка гигиеническая влажная</w:t>
            </w:r>
          </w:p>
        </w:tc>
        <w:tc>
          <w:tcPr>
            <w:tcW w:w="2430" w:type="dxa"/>
          </w:tcPr>
          <w:p w:rsidR="007C3BF1" w:rsidRDefault="008C2287">
            <w:pPr>
              <w:pStyle w:val="a8"/>
            </w:pPr>
            <w:r>
              <w:t>(не указано)*</w:t>
            </w:r>
          </w:p>
        </w:tc>
        <w:tc>
          <w:tcPr>
            <w:tcW w:w="1654" w:type="dxa"/>
          </w:tcPr>
          <w:p w:rsidR="007C3BF1" w:rsidRDefault="006C06F8">
            <w:pPr>
              <w:pStyle w:val="a8"/>
            </w:pPr>
            <w:r w:rsidR="008C2287">
              <w:t>300,00</w:t>
            </w:r>
          </w:p>
        </w:tc>
        <w:tc>
          <w:tcPr>
            <w:tcW w:w="1595" w:type="dxa"/>
            <w:shd w:val="clear" w:color="auto" w:fill="auto"/>
          </w:tcPr>
          <w:p w:rsidR="007C3BF1" w:rsidRDefault="006C06F8">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01.10.02.01.02.05.01</w:t>
            </w:r>
            <w:r w:rsidR="008C2287">
              <w:rPr>
                <w:b/>
              </w:rPr>
              <w:t xml:space="preserve"> / </w:t>
            </w:r>
            <w:r w:rsidR="008C2287">
              <w:t>17.22.11.130</w:t>
            </w:r>
          </w:p>
          <w:p w:rsidR="007C3BF1" w:rsidRDefault="006C06F8">
            <w:pPr>
              <w:pStyle w:val="a8"/>
              <w:rPr>
                <w:lang w:val="en-US"/>
              </w:rPr>
            </w:pPr>
          </w:p>
        </w:tc>
        <w:tc>
          <w:tcPr>
            <w:tcW w:w="3003" w:type="dxa"/>
            <w:shd w:val="clear" w:color="auto" w:fill="auto"/>
          </w:tcPr>
          <w:p w:rsidR="007C3BF1" w:rsidRDefault="006C06F8">
            <w:pPr>
              <w:pStyle w:val="a8"/>
            </w:pPr>
            <w:r w:rsidR="008C2287">
              <w:t>Салфетка гигиеническая влажная</w:t>
            </w:r>
          </w:p>
        </w:tc>
        <w:tc>
          <w:tcPr>
            <w:tcW w:w="2430" w:type="dxa"/>
          </w:tcPr>
          <w:p w:rsidR="007C3BF1" w:rsidRDefault="008C2287">
            <w:pPr>
              <w:pStyle w:val="a8"/>
            </w:pPr>
            <w:r>
              <w:t>(не указано)*</w:t>
            </w:r>
          </w:p>
        </w:tc>
        <w:tc>
          <w:tcPr>
            <w:tcW w:w="1654" w:type="dxa"/>
          </w:tcPr>
          <w:p w:rsidR="007C3BF1" w:rsidRDefault="006C06F8">
            <w:pPr>
              <w:pStyle w:val="a8"/>
            </w:pPr>
            <w:r w:rsidR="008C2287">
              <w:t>100,00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01.10.01.29.12.608</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Секусепт актив</w:t>
            </w:r>
          </w:p>
        </w:tc>
        <w:tc>
          <w:tcPr>
            <w:tcW w:w="2430" w:type="dxa"/>
          </w:tcPr>
          <w:p w:rsidR="007C3BF1" w:rsidRDefault="008C2287">
            <w:pPr>
              <w:pStyle w:val="a8"/>
            </w:pPr>
            <w:r>
              <w:t>(не указано)*</w:t>
            </w:r>
          </w:p>
        </w:tc>
        <w:tc>
          <w:tcPr>
            <w:tcW w:w="1654" w:type="dxa"/>
          </w:tcPr>
          <w:p w:rsidR="007C3BF1" w:rsidRDefault="006C06F8">
            <w:pPr>
              <w:pStyle w:val="a8"/>
            </w:pPr>
            <w:r w:rsidR="008C2287">
              <w:t>30,00</w:t>
            </w:r>
          </w:p>
        </w:tc>
        <w:tc>
          <w:tcPr>
            <w:tcW w:w="1595" w:type="dxa"/>
            <w:shd w:val="clear" w:color="auto" w:fill="auto"/>
          </w:tcPr>
          <w:p w:rsidR="007C3BF1" w:rsidRDefault="006C06F8">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01.10.01.29.13.215</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Чистея</w:t>
            </w:r>
          </w:p>
        </w:tc>
        <w:tc>
          <w:tcPr>
            <w:tcW w:w="2430" w:type="dxa"/>
          </w:tcPr>
          <w:p w:rsidR="007C3BF1" w:rsidRDefault="008C2287">
            <w:pPr>
              <w:pStyle w:val="a8"/>
            </w:pPr>
            <w:r>
              <w:t>(не указано)*</w:t>
            </w:r>
          </w:p>
        </w:tc>
        <w:tc>
          <w:tcPr>
            <w:tcW w:w="1654" w:type="dxa"/>
          </w:tcPr>
          <w:p w:rsidR="007C3BF1" w:rsidRDefault="006C06F8">
            <w:pPr>
              <w:pStyle w:val="a8"/>
            </w:pPr>
            <w:r w:rsidR="008C2287">
              <w:t>300,00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01.10.01.29.13.215</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Чистея</w:t>
            </w:r>
          </w:p>
        </w:tc>
        <w:tc>
          <w:tcPr>
            <w:tcW w:w="2430" w:type="dxa"/>
          </w:tcPr>
          <w:p w:rsidR="007C3BF1" w:rsidRDefault="008C2287">
            <w:pPr>
              <w:pStyle w:val="a8"/>
            </w:pPr>
            <w:r>
              <w:t>(не указано)*</w:t>
            </w:r>
          </w:p>
        </w:tc>
        <w:tc>
          <w:tcPr>
            <w:tcW w:w="1654" w:type="dxa"/>
          </w:tcPr>
          <w:p w:rsidR="007C3BF1" w:rsidRDefault="006C06F8">
            <w:pPr>
              <w:pStyle w:val="a8"/>
            </w:pPr>
            <w:r w:rsidR="008C2287">
              <w:t>100,00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01.10.01.29.13.217</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Чистея плюс</w:t>
            </w:r>
          </w:p>
        </w:tc>
        <w:tc>
          <w:tcPr>
            <w:tcW w:w="2430" w:type="dxa"/>
          </w:tcPr>
          <w:p w:rsidR="007C3BF1" w:rsidRDefault="008C2287">
            <w:pPr>
              <w:pStyle w:val="a8"/>
            </w:pPr>
            <w:r>
              <w:t>(не указано)*</w:t>
            </w:r>
          </w:p>
        </w:tc>
        <w:tc>
          <w:tcPr>
            <w:tcW w:w="1654" w:type="dxa"/>
          </w:tcPr>
          <w:p w:rsidR="007C3BF1" w:rsidRDefault="006C06F8">
            <w:pPr>
              <w:pStyle w:val="a8"/>
            </w:pPr>
            <w:r w:rsidR="008C2287">
              <w:t>125,00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дезинфицирующих средств</w:t>
            </w:r>
          </w:p>
        </w:tc>
        <w:tc>
          <w:tcPr>
            <w:tcW w:w="959" w:type="pct"/>
          </w:tcPr>
          <w:p w:rsidRPr="000B5400" w:rsidR="007C3BF1" w:rsidP="000B5400" w:rsidRDefault="006C06F8">
            <w:pPr>
              <w:pStyle w:val="a8"/>
            </w:pPr>
            <w:r w:rsidRPr="000B5400" w:rsidR="008C2287">
              <w:t>ОКПД 2: 24.20.14.197, </w:t>
            </w:r>
            <w:r w:rsidRPr="000B5400" w:rsidR="008C2287">
              <w:t xml:space="preserve"> </w:t>
            </w:r>
            <w:r w:rsidR="007F2D0B">
              <w:t>Н</w:t>
            </w:r>
            <w:r w:rsidR="008C2287">
              <w:t>аименование</w:t>
            </w:r>
            <w:r w:rsidRPr="000B5400" w:rsidR="008C2287">
              <w:t xml:space="preserve">:  </w:t>
            </w:r>
            <w:r w:rsidRPr="000B5400" w:rsidR="008C2287">
              <w:t>Авансепт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C06F8">
            <w:pPr>
              <w:pStyle w:val="a8"/>
            </w:pPr>
            <w:r w:rsidRPr="000B5400" w:rsidR="008C2287">
              <w:t>ОКПД 2: 24.20.14.197, </w:t>
            </w:r>
            <w:r w:rsidRPr="000B5400" w:rsidR="008C2287">
              <w:t xml:space="preserve"> </w:t>
            </w:r>
            <w:r w:rsidR="007F2D0B">
              <w:t>Н</w:t>
            </w:r>
            <w:r w:rsidR="008C2287">
              <w:t>аименование</w:t>
            </w:r>
            <w:r w:rsidRPr="000B5400" w:rsidR="008C2287">
              <w:t xml:space="preserve">:  </w:t>
            </w:r>
            <w:r w:rsidRPr="000B5400" w:rsidR="008C2287">
              <w:t>Авансепт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ОКПД 2: 24.20.14.197, </w:t>
            </w:r>
            <w:r w:rsidRPr="000B5400" w:rsidR="008C2287">
              <w:t xml:space="preserve"> </w:t>
            </w:r>
            <w:r w:rsidR="007F2D0B">
              <w:t>Н</w:t>
            </w:r>
            <w:r w:rsidR="008C2287">
              <w:t>аименование</w:t>
            </w:r>
            <w:r w:rsidRPr="000B5400" w:rsidR="008C2287">
              <w:t xml:space="preserve">:  </w:t>
            </w:r>
            <w:r w:rsidRPr="000B5400" w:rsidR="008C2287">
              <w:t>Авансепт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Авансепт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Индикаторные полоски универсального средства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Индикаторные полоски универсального средства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ОКПД 2: 24.52.15.190, </w:t>
            </w:r>
            <w:r w:rsidRPr="000B5400" w:rsidR="008C2287">
              <w:t xml:space="preserve"> </w:t>
            </w:r>
            <w:r w:rsidR="007F2D0B">
              <w:t>Н</w:t>
            </w:r>
            <w:r w:rsidR="008C2287">
              <w:t>аименование</w:t>
            </w:r>
            <w:r w:rsidRPr="000B5400" w:rsidR="008C2287">
              <w:t xml:space="preserve">:  </w:t>
            </w:r>
            <w:r w:rsidRPr="000B5400" w:rsidR="008C2287">
              <w:t>Крем для тела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ОКПД 2: 24.52.15.146, </w:t>
            </w:r>
            <w:r w:rsidRPr="000B5400" w:rsidR="008C2287">
              <w:t xml:space="preserve"> </w:t>
            </w:r>
            <w:r w:rsidR="007F2D0B">
              <w:t>Н</w:t>
            </w:r>
            <w:r w:rsidR="008C2287">
              <w:t>аименование</w:t>
            </w:r>
            <w:r w:rsidRPr="000B5400" w:rsidR="008C2287">
              <w:t xml:space="preserve">:  </w:t>
            </w:r>
            <w:r w:rsidRPr="000B5400" w:rsidR="008C2287">
              <w:t>Лосьон для тела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Мистраль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C06F8">
            <w:pPr>
              <w:pStyle w:val="a8"/>
            </w:pPr>
            <w:r w:rsidRPr="000B5400" w:rsidR="008C2287">
              <w:t>ОКПД 2: 24.51.31.154, </w:t>
            </w:r>
            <w:r w:rsidRPr="000B5400" w:rsidR="008C2287">
              <w:t xml:space="preserve"> </w:t>
            </w:r>
            <w:r w:rsidR="007F2D0B">
              <w:t>Н</w:t>
            </w:r>
            <w:r w:rsidR="008C2287">
              <w:t>аименование</w:t>
            </w:r>
            <w:r w:rsidRPr="000B5400" w:rsidR="008C2287">
              <w:t xml:space="preserve">:  </w:t>
            </w:r>
            <w:r w:rsidRPr="000B5400" w:rsidR="008C2287">
              <w:t>Мыло жидкое в канистрах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ОКПД 2: 33.10.15.190, </w:t>
            </w:r>
            <w:r w:rsidRPr="000B5400" w:rsidR="008C2287">
              <w:t xml:space="preserve"> </w:t>
            </w:r>
            <w:r w:rsidR="007F2D0B">
              <w:t>Н</w:t>
            </w:r>
            <w:r w:rsidR="008C2287">
              <w:t>аименование</w:t>
            </w:r>
            <w:r w:rsidRPr="000B5400" w:rsidR="008C2287">
              <w:t xml:space="preserve">:  </w:t>
            </w:r>
            <w:r w:rsidRPr="000B5400" w:rsidR="008C2287">
              <w:t>Напольное покрытие, токонепроводящее, специальное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Неодишер 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Неодишер 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C06F8">
            <w:pPr>
              <w:pStyle w:val="a8"/>
            </w:pPr>
            <w:r w:rsidRPr="000B5400" w:rsidR="008C2287">
              <w:t>ОКПД 2: 24.20.14.197, </w:t>
            </w:r>
            <w:r w:rsidRPr="000B5400" w:rsidR="008C2287">
              <w:t xml:space="preserve"> </w:t>
            </w:r>
            <w:r w:rsidR="007F2D0B">
              <w:t>Н</w:t>
            </w:r>
            <w:r w:rsidR="008C2287">
              <w:t>аименование</w:t>
            </w:r>
            <w:r w:rsidRPr="000B5400" w:rsidR="008C2287">
              <w:t xml:space="preserve">:  </w:t>
            </w:r>
            <w:r w:rsidRPr="000B5400" w:rsidR="008C2287">
              <w:t>Ника-Экстра 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C06F8">
            <w:pPr>
              <w:pStyle w:val="a8"/>
            </w:pPr>
            <w:r w:rsidRPr="000B5400" w:rsidR="008C2287">
              <w:t>ОКПД 2: 24.20.14.197, </w:t>
            </w:r>
            <w:r w:rsidRPr="000B5400" w:rsidR="008C2287">
              <w:t xml:space="preserve"> </w:t>
            </w:r>
            <w:r w:rsidR="007F2D0B">
              <w:t>Н</w:t>
            </w:r>
            <w:r w:rsidR="008C2287">
              <w:t>аименование</w:t>
            </w:r>
            <w:r w:rsidRPr="000B5400" w:rsidR="008C2287">
              <w:t xml:space="preserve">:  </w:t>
            </w:r>
            <w:r w:rsidRPr="000B5400" w:rsidR="008C2287">
              <w:t>Поликлин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гигиеническая влажная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гигиеническая влажная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гигиеническая влажная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Секусепт актив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6C06F8">
            <w:pPr>
              <w:pStyle w:val="a8"/>
            </w:pPr>
            <w:r w:rsidRPr="000B5400" w:rsidR="008C2287">
              <w:t>ОКПД 2: 24.20.14.197, </w:t>
            </w:r>
            <w:r w:rsidRPr="000B5400" w:rsidR="008C2287">
              <w:t xml:space="preserve"> </w:t>
            </w:r>
            <w:r w:rsidR="007F2D0B">
              <w:t>Н</w:t>
            </w:r>
            <w:r w:rsidR="008C2287">
              <w:t>аименование</w:t>
            </w:r>
            <w:r w:rsidRPr="000B5400" w:rsidR="008C2287">
              <w:t xml:space="preserve">:  </w:t>
            </w:r>
            <w:r w:rsidRPr="000B5400" w:rsidR="008C2287">
              <w:t>Чистея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ОКПД 2: 24.20.14.197, </w:t>
            </w:r>
            <w:r w:rsidRPr="000B5400" w:rsidR="008C2287">
              <w:t xml:space="preserve"> </w:t>
            </w:r>
            <w:r w:rsidR="007F2D0B">
              <w:t>Н</w:t>
            </w:r>
            <w:r w:rsidR="008C2287">
              <w:t>аименование</w:t>
            </w:r>
            <w:r w:rsidRPr="000B5400" w:rsidR="008C2287">
              <w:t xml:space="preserve">:  </w:t>
            </w:r>
            <w:r w:rsidRPr="000B5400" w:rsidR="008C2287">
              <w:t>Чистея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ОКПД 2: 24.20.14.197, </w:t>
            </w:r>
            <w:r w:rsidRPr="000B5400" w:rsidR="008C2287">
              <w:t xml:space="preserve"> </w:t>
            </w:r>
            <w:r w:rsidR="007F2D0B">
              <w:t>Н</w:t>
            </w:r>
            <w:r w:rsidR="008C2287">
              <w:t>аименование</w:t>
            </w:r>
            <w:r w:rsidRPr="000B5400" w:rsidR="008C2287">
              <w:t xml:space="preserve">:  </w:t>
            </w:r>
            <w:r w:rsidRPr="000B5400" w:rsidR="008C2287">
              <w:t>Чистея плюс</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125,00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дезинфицирующих средств</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дезинфицирующих средств)</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дезинфицирующих средств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дезинфицирующих средств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дезинфицирующих средств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дезинфицирующих средств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дезинфицирующих средств</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дезинфицирующих средств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дезинфицирующих средств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дезинфицирующих средств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дезинфицирующих средств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дезинфицирующих средств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