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61CDB"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02.25.03.12.05.04</w:t>
            </w:r>
            <w:r w:rsidR="005E1E29">
              <w:rPr>
                <w:b/>
              </w:rPr>
              <w:t xml:space="preserve"> / </w:t>
            </w:r>
            <w:r w:rsidR="005E1E29">
              <w:t>95.11.10.190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контрольно-кассовой техники для платежных терминалов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02.25.03.12.05.04</w:t>
            </w:r>
            <w:r w:rsidR="005E1E29">
              <w:rPr>
                <w:b/>
              </w:rPr>
              <w:t xml:space="preserve"> / </w:t>
            </w:r>
            <w:r w:rsidR="005E1E29">
              <w:t>95.11.10.190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контрольно-кассовой техники для платежных терминалов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02.25.03.12.05.04</w:t>
            </w:r>
            <w:r w:rsidR="005E1E29">
              <w:rPr>
                <w:b/>
              </w:rPr>
              <w:t xml:space="preserve"> / </w:t>
            </w:r>
            <w:r w:rsidR="005E1E29">
              <w:t>95.11.10.190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контрольно-кассовой техники для платежных терминалов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штука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02.25.03.12.05.04</w:t>
            </w:r>
            <w:r w:rsidR="005E1E29">
              <w:rPr>
                <w:b/>
              </w:rPr>
              <w:t xml:space="preserve"> / </w:t>
            </w:r>
            <w:r w:rsidR="005E1E29">
              <w:t>95.11.10.190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контрольно-кассовой техники для платежных терминалов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21,00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02.25.03.12.05.04</w:t>
            </w:r>
            <w:r w:rsidR="005E1E29">
              <w:rPr>
                <w:b/>
              </w:rPr>
              <w:t xml:space="preserve"> / </w:t>
            </w:r>
            <w:r w:rsidR="005E1E29">
              <w:t>95.11.10.190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контрольно-кассовой техники для платежных терминалов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21,00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02.25.03.12.05.04</w:t>
            </w:r>
            <w:r w:rsidR="005E1E29">
              <w:rPr>
                <w:b/>
              </w:rPr>
              <w:t xml:space="preserve"> / </w:t>
            </w:r>
            <w:r w:rsidR="005E1E29">
              <w:t>95.11.10.190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контрольно-кассовой техники для платежных терминалов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21,00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61CDB" w14:paraId="0866C210" w14:textId="77777777">
            <w:pPr>
              <w:pStyle w:val="aff2"/>
            </w:pPr>
            <w:r w:rsidR="005E1E29">
              <w:t>02.25.03.12.05.04</w:t>
            </w:r>
            <w:r w:rsidR="005E1E29">
              <w:rPr>
                <w:b/>
              </w:rPr>
              <w:t xml:space="preserve"> / </w:t>
            </w:r>
            <w:r w:rsidR="005E1E29">
              <w:t>95.11.10.190</w:t>
            </w:r>
          </w:p>
          <w:p w:rsidR="005E1E29" w:rsidP="009643D6" w:rsidRDefault="00061CDB"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061CDB" w14:paraId="6157ADDF" w14:textId="77777777">
            <w:pPr>
              <w:pStyle w:val="aff2"/>
            </w:pPr>
            <w:r w:rsidR="005E1E29">
              <w:t>Услуги по техническому обслуживанию и ремонту контрольно-кассовой техники для платежных терминалов</w:t>
            </w:r>
          </w:p>
        </w:tc>
        <w:tc>
          <w:tcPr>
            <w:tcW w:w="2409" w:type="dxa"/>
            <w:tcBorders>
              <w:bottom w:val="single" w:color="auto" w:sz="4" w:space="0"/>
            </w:tcBorders>
          </w:tcPr>
          <w:p w:rsidR="005E1E29" w:rsidP="009643D6" w:rsidRDefault="00061CDB"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61CDB" w14:paraId="180AFEAF" w14:textId="77777777">
            <w:pPr>
              <w:pStyle w:val="aff2"/>
            </w:pPr>
            <w:r w:rsidR="005E1E29">
              <w:t>21,00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061CDB"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061CDB"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061CDB"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061CDB"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061CDB"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Обслуживание и ремонт контрольно-кассовой техники</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каждый мес. (от окончания)</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контрольно-кассовой техники для платежных терминалов</w:t>
            </w:r>
            <w:r w:rsidR="00473384">
              <w:rPr>
                <w:lang w:val="en-US"/>
              </w:rPr>
              <w:t xml:space="preserve">; </w:t>
            </w:r>
            <w:r w:rsidR="00473384">
              <w:rPr>
                <w:lang w:val="en-US"/>
              </w:rPr>
              <w:t>21,00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контрольно-кассовой техники для платежных терминалов</w:t>
            </w:r>
            <w:r w:rsidR="00473384">
              <w:rPr>
                <w:lang w:val="en-US"/>
              </w:rPr>
              <w:t xml:space="preserve">; </w:t>
            </w:r>
            <w:r w:rsidR="00473384">
              <w:rPr>
                <w:lang w:val="en-US"/>
              </w:rPr>
              <w:t>21,00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контрольно-кассовой техники для платежных терминалов</w:t>
            </w:r>
            <w:r w:rsidR="00473384">
              <w:rPr>
                <w:lang w:val="en-US"/>
              </w:rPr>
              <w:t xml:space="preserve">; </w:t>
            </w:r>
            <w:r w:rsidR="00473384">
              <w:rPr>
                <w:lang w:val="en-US"/>
              </w:rPr>
              <w:t>21,00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контрольно-кассовой техники для платежных терминалов</w:t>
            </w:r>
            <w:r w:rsidR="00473384">
              <w:rPr>
                <w:lang w:val="en-US"/>
              </w:rPr>
              <w:t xml:space="preserve">; </w:t>
            </w:r>
            <w:r w:rsidR="00473384">
              <w:rPr>
                <w:lang w:val="en-US"/>
              </w:rPr>
              <w:t>21,00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контрольно-кассовой техники для платежных терминалов</w:t>
            </w:r>
            <w:r w:rsidR="00473384">
              <w:rPr>
                <w:lang w:val="en-US"/>
              </w:rPr>
              <w:t xml:space="preserve">; </w:t>
            </w:r>
            <w:r w:rsidR="00473384">
              <w:rPr>
                <w:lang w:val="en-US"/>
              </w:rPr>
              <w:t>20,00</w:t>
            </w:r>
            <w:r w:rsidR="00473384">
              <w:rPr>
                <w:lang w:val="en-US"/>
              </w:rPr>
              <w:t xml:space="preserve">; </w:t>
            </w:r>
            <w:r w:rsidR="00473384">
              <w:rPr>
                <w:lang w:val="en-US"/>
              </w:rPr>
              <w:t>Условная 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контрольно-кассовой техники для платежных терминалов</w:t>
            </w:r>
            <w:r w:rsidR="00473384">
              <w:rPr>
                <w:lang w:val="en-US"/>
              </w:rPr>
              <w:t xml:space="preserve">; </w:t>
            </w:r>
            <w:r w:rsidR="00473384">
              <w:rPr>
                <w:lang w:val="en-US"/>
              </w:rPr>
              <w:t>20,00</w:t>
            </w:r>
            <w:r w:rsidR="00473384">
              <w:rPr>
                <w:lang w:val="en-US"/>
              </w:rPr>
              <w:t xml:space="preserve">; </w:t>
            </w:r>
            <w:r w:rsidR="00473384">
              <w:rPr>
                <w:lang w:val="en-US"/>
              </w:rPr>
              <w:t>Условная единица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Услуги по техническому обслуживанию и ремонту контрольно-кассовой техники для платежных терминалов</w:t>
            </w:r>
            <w:r w:rsidR="00473384">
              <w:rPr>
                <w:lang w:val="en-US"/>
              </w:rPr>
              <w:t xml:space="preserve">; </w:t>
            </w:r>
            <w:r w:rsidR="00473384">
              <w:rPr>
                <w:lang w:val="en-US"/>
              </w:rPr>
              <w:t>4,00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13.01.2022 (МСК)</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1 год. от даты заключения договора</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(Обслуживание и ремонт контрольно-кассовой техники)</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В соответствии с техническим заданием</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Обслуживание и ремонт контрольно-кассовой техники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Обслуживание и ремонт контрольно-кассовой техники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Обслуживание и ремонт контрольно-кассовой техники</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011804-21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