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E8A4E" w14:textId="77777777" w:rsidR="00093E1F" w:rsidRPr="00FE616D" w:rsidRDefault="00093E1F" w:rsidP="0015694D">
      <w:pPr>
        <w:keepNext/>
        <w:keepLines/>
        <w:suppressLineNumbers/>
        <w:suppressAutoHyphens/>
        <w:jc w:val="center"/>
        <w:outlineLvl w:val="1"/>
        <w:rPr>
          <w:b/>
          <w:bCs/>
          <w:sz w:val="22"/>
          <w:szCs w:val="22"/>
        </w:rPr>
      </w:pPr>
      <w:r w:rsidRPr="00FE616D">
        <w:rPr>
          <w:b/>
          <w:bCs/>
          <w:sz w:val="22"/>
          <w:szCs w:val="22"/>
        </w:rPr>
        <w:t>КРИТЕРИИ ОЦЕНКИ ЗАЯВОК НА УЧАСТИЕ В КОНКУРСЕ,</w:t>
      </w:r>
    </w:p>
    <w:p w14:paraId="778C9ACA" w14:textId="77777777" w:rsidR="00093E1F" w:rsidRPr="00FE616D" w:rsidRDefault="00093E1F" w:rsidP="0015694D">
      <w:pPr>
        <w:keepNext/>
        <w:keepLines/>
        <w:suppressLineNumbers/>
        <w:suppressAutoHyphens/>
        <w:jc w:val="center"/>
        <w:outlineLvl w:val="1"/>
        <w:rPr>
          <w:b/>
          <w:bCs/>
          <w:sz w:val="22"/>
          <w:szCs w:val="22"/>
        </w:rPr>
      </w:pPr>
      <w:r w:rsidRPr="00FE616D">
        <w:rPr>
          <w:b/>
          <w:bCs/>
          <w:sz w:val="22"/>
          <w:szCs w:val="22"/>
        </w:rPr>
        <w:t>ВЕЛИЧИНЫ ЗНАЧИМОСТИ И ПОРЯДОК ОЦЕНКИ</w:t>
      </w:r>
    </w:p>
    <w:p w14:paraId="681B2A05" w14:textId="77777777" w:rsidR="00093E1F" w:rsidRPr="00FE616D" w:rsidRDefault="00093E1F" w:rsidP="0015694D">
      <w:pPr>
        <w:keepNext/>
        <w:keepLines/>
        <w:suppressLineNumbers/>
        <w:suppressAutoHyphens/>
        <w:outlineLvl w:val="1"/>
        <w:rPr>
          <w:sz w:val="22"/>
          <w:szCs w:val="22"/>
        </w:rPr>
      </w:pPr>
    </w:p>
    <w:p w14:paraId="7527FEB8" w14:textId="77777777" w:rsidR="00093E1F" w:rsidRPr="00FE616D" w:rsidRDefault="00093E1F" w:rsidP="0015694D">
      <w:pPr>
        <w:keepNext/>
        <w:keepLines/>
        <w:suppressLineNumbers/>
        <w:suppressAutoHyphens/>
        <w:outlineLvl w:val="1"/>
        <w:rPr>
          <w:sz w:val="22"/>
          <w:szCs w:val="22"/>
          <w:u w:val="single"/>
        </w:rPr>
      </w:pPr>
      <w:r w:rsidRPr="00FE616D">
        <w:rPr>
          <w:sz w:val="22"/>
          <w:szCs w:val="22"/>
          <w:u w:val="single"/>
        </w:rPr>
        <w:t>Критерии оценки заявок:</w:t>
      </w:r>
    </w:p>
    <w:p w14:paraId="1A63D12E" w14:textId="77777777" w:rsidR="00093E1F" w:rsidRPr="00FE616D" w:rsidRDefault="00093E1F" w:rsidP="0015694D">
      <w:pPr>
        <w:keepNext/>
        <w:keepLines/>
        <w:suppressLineNumbers/>
        <w:suppressAutoHyphens/>
        <w:outlineLvl w:val="1"/>
        <w:rPr>
          <w:sz w:val="22"/>
          <w:szCs w:val="22"/>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81"/>
        <w:gridCol w:w="2552"/>
      </w:tblGrid>
      <w:tr w:rsidR="00093E1F" w:rsidRPr="00FE616D" w14:paraId="6E4CB728" w14:textId="77777777" w:rsidTr="00901976">
        <w:trPr>
          <w:trHeight w:val="153"/>
          <w:jc w:val="center"/>
        </w:trPr>
        <w:tc>
          <w:tcPr>
            <w:tcW w:w="817" w:type="dxa"/>
            <w:vAlign w:val="center"/>
          </w:tcPr>
          <w:p w14:paraId="025CA0C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w:t>
            </w:r>
          </w:p>
        </w:tc>
        <w:tc>
          <w:tcPr>
            <w:tcW w:w="6381" w:type="dxa"/>
            <w:vAlign w:val="center"/>
          </w:tcPr>
          <w:p w14:paraId="36902485"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Наименование критериев оценки</w:t>
            </w:r>
          </w:p>
        </w:tc>
        <w:tc>
          <w:tcPr>
            <w:tcW w:w="2552" w:type="dxa"/>
            <w:vAlign w:val="center"/>
          </w:tcPr>
          <w:p w14:paraId="52D5C75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Значимость критериев оценки, %</w:t>
            </w:r>
          </w:p>
        </w:tc>
      </w:tr>
      <w:tr w:rsidR="00093E1F" w:rsidRPr="00FE616D" w14:paraId="597D6158" w14:textId="77777777" w:rsidTr="00901976">
        <w:trPr>
          <w:trHeight w:val="73"/>
          <w:jc w:val="center"/>
        </w:trPr>
        <w:tc>
          <w:tcPr>
            <w:tcW w:w="817" w:type="dxa"/>
          </w:tcPr>
          <w:p w14:paraId="194DE160" w14:textId="678637CE" w:rsidR="00093E1F"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1</w:t>
            </w:r>
          </w:p>
        </w:tc>
        <w:tc>
          <w:tcPr>
            <w:tcW w:w="6381" w:type="dxa"/>
          </w:tcPr>
          <w:p w14:paraId="5BCBE75B" w14:textId="77777777" w:rsidR="00093E1F" w:rsidRPr="00FE616D" w:rsidRDefault="00093E1F" w:rsidP="0015694D">
            <w:pPr>
              <w:keepNext/>
              <w:keepLines/>
              <w:widowControl w:val="0"/>
              <w:spacing w:after="0" w:line="276" w:lineRule="auto"/>
              <w:ind w:right="-6"/>
              <w:contextualSpacing/>
              <w:rPr>
                <w:rFonts w:eastAsia="MS Mincho"/>
                <w:sz w:val="22"/>
                <w:szCs w:val="22"/>
              </w:rPr>
            </w:pPr>
            <w:proofErr w:type="spellStart"/>
            <w:r w:rsidRPr="00FE616D">
              <w:rPr>
                <w:rFonts w:eastAsia="MS Mincho"/>
                <w:b/>
                <w:bCs/>
                <w:sz w:val="22"/>
                <w:szCs w:val="22"/>
              </w:rPr>
              <w:t>Нестоимостные</w:t>
            </w:r>
            <w:proofErr w:type="spellEnd"/>
            <w:r w:rsidRPr="00FE616D">
              <w:rPr>
                <w:rFonts w:eastAsia="MS Mincho"/>
                <w:b/>
                <w:bCs/>
                <w:sz w:val="22"/>
                <w:szCs w:val="22"/>
              </w:rPr>
              <w:t xml:space="preserve"> критерии оценки</w:t>
            </w:r>
          </w:p>
        </w:tc>
        <w:tc>
          <w:tcPr>
            <w:tcW w:w="2552" w:type="dxa"/>
          </w:tcPr>
          <w:p w14:paraId="387772D7" w14:textId="77777777" w:rsidR="00093E1F" w:rsidRPr="00FE616D" w:rsidRDefault="00093E1F" w:rsidP="0015694D">
            <w:pPr>
              <w:keepNext/>
              <w:keepLines/>
              <w:widowControl w:val="0"/>
              <w:spacing w:after="0" w:line="276" w:lineRule="auto"/>
              <w:ind w:right="-6"/>
              <w:contextualSpacing/>
              <w:jc w:val="center"/>
              <w:rPr>
                <w:rFonts w:eastAsia="MS Mincho"/>
                <w:sz w:val="22"/>
                <w:szCs w:val="22"/>
              </w:rPr>
            </w:pPr>
          </w:p>
        </w:tc>
      </w:tr>
      <w:tr w:rsidR="001F7627" w:rsidRPr="00FE616D" w14:paraId="22DA3547" w14:textId="77777777" w:rsidTr="00901976">
        <w:trPr>
          <w:trHeight w:val="76"/>
          <w:jc w:val="center"/>
        </w:trPr>
        <w:tc>
          <w:tcPr>
            <w:tcW w:w="817" w:type="dxa"/>
          </w:tcPr>
          <w:p w14:paraId="3A0C527F" w14:textId="63A493DB"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w:t>
            </w:r>
          </w:p>
        </w:tc>
        <w:tc>
          <w:tcPr>
            <w:tcW w:w="6381" w:type="dxa"/>
          </w:tcPr>
          <w:p w14:paraId="05C5B0B3" w14:textId="15443895" w:rsidR="001F7627" w:rsidRPr="00FE616D" w:rsidRDefault="008842CA" w:rsidP="0015694D">
            <w:pPr>
              <w:keepNext/>
              <w:keepLines/>
              <w:widowControl w:val="0"/>
              <w:spacing w:after="0"/>
              <w:ind w:right="-6"/>
              <w:contextualSpacing/>
              <w:rPr>
                <w:rFonts w:eastAsia="MS Mincho"/>
                <w:sz w:val="22"/>
                <w:szCs w:val="22"/>
              </w:rPr>
            </w:pPr>
            <w:r>
              <w:rPr>
                <w:rFonts w:eastAsia="MS Mincho"/>
                <w:sz w:val="22"/>
                <w:szCs w:val="22"/>
              </w:rPr>
              <w:t>К</w:t>
            </w:r>
            <w:r w:rsidRPr="008842CA">
              <w:rPr>
                <w:rFonts w:eastAsia="MS Mincho"/>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1F7627" w:rsidRPr="00FE616D">
              <w:rPr>
                <w:rFonts w:eastAsia="MS Mincho"/>
                <w:sz w:val="22"/>
                <w:szCs w:val="22"/>
              </w:rPr>
              <w:t>.</w:t>
            </w:r>
          </w:p>
        </w:tc>
        <w:tc>
          <w:tcPr>
            <w:tcW w:w="2552" w:type="dxa"/>
            <w:vMerge w:val="restart"/>
          </w:tcPr>
          <w:p w14:paraId="0C187F59" w14:textId="08F1580D" w:rsidR="001F7627"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Pr="00FE616D">
              <w:rPr>
                <w:rFonts w:eastAsia="MS Mincho"/>
                <w:sz w:val="22"/>
                <w:szCs w:val="22"/>
              </w:rPr>
              <w:t>0</w:t>
            </w:r>
          </w:p>
        </w:tc>
      </w:tr>
      <w:tr w:rsidR="001F7627" w:rsidRPr="00FE616D" w14:paraId="32D93D77" w14:textId="77777777" w:rsidTr="00901976">
        <w:trPr>
          <w:trHeight w:val="795"/>
          <w:jc w:val="center"/>
        </w:trPr>
        <w:tc>
          <w:tcPr>
            <w:tcW w:w="817" w:type="dxa"/>
          </w:tcPr>
          <w:p w14:paraId="283AA442" w14:textId="301233D8"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.1.1</w:t>
            </w:r>
          </w:p>
        </w:tc>
        <w:tc>
          <w:tcPr>
            <w:tcW w:w="6381" w:type="dxa"/>
          </w:tcPr>
          <w:p w14:paraId="6CBC4C0B" w14:textId="237D0833"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 xml:space="preserve">Показатель № 1: </w:t>
            </w:r>
            <w:r>
              <w:rPr>
                <w:sz w:val="22"/>
                <w:szCs w:val="22"/>
              </w:rPr>
              <w:t>«О</w:t>
            </w:r>
            <w:r w:rsidRPr="001F7627">
              <w:rPr>
                <w:sz w:val="22"/>
                <w:szCs w:val="22"/>
              </w:rPr>
              <w:t>пыт работы, связанный с предметом договора</w:t>
            </w:r>
            <w:r>
              <w:rPr>
                <w:sz w:val="22"/>
                <w:szCs w:val="22"/>
              </w:rPr>
              <w:t>»</w:t>
            </w:r>
          </w:p>
        </w:tc>
        <w:tc>
          <w:tcPr>
            <w:tcW w:w="2552" w:type="dxa"/>
            <w:vMerge/>
          </w:tcPr>
          <w:p w14:paraId="0EBE3A8F"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C7DCAF0" w14:textId="77777777" w:rsidTr="00901976">
        <w:trPr>
          <w:trHeight w:val="795"/>
          <w:jc w:val="center"/>
        </w:trPr>
        <w:tc>
          <w:tcPr>
            <w:tcW w:w="817" w:type="dxa"/>
          </w:tcPr>
          <w:p w14:paraId="67AD61C7" w14:textId="683AB43C"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.1.2</w:t>
            </w:r>
          </w:p>
        </w:tc>
        <w:tc>
          <w:tcPr>
            <w:tcW w:w="6381" w:type="dxa"/>
          </w:tcPr>
          <w:p w14:paraId="018CFD71" w14:textId="338D4917"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Показатель №2: «</w:t>
            </w:r>
            <w:r>
              <w:rPr>
                <w:sz w:val="22"/>
                <w:szCs w:val="22"/>
              </w:rPr>
              <w:t>О</w:t>
            </w:r>
            <w:r w:rsidRPr="00825DAF">
              <w:rPr>
                <w:sz w:val="22"/>
                <w:szCs w:val="22"/>
              </w:rPr>
              <w:t xml:space="preserve">беспеченность участника закупки </w:t>
            </w:r>
            <w:r>
              <w:rPr>
                <w:sz w:val="22"/>
                <w:szCs w:val="22"/>
              </w:rPr>
              <w:t>кадровыми</w:t>
            </w:r>
            <w:r w:rsidRPr="00825DAF">
              <w:rPr>
                <w:sz w:val="22"/>
                <w:szCs w:val="22"/>
              </w:rPr>
              <w:t xml:space="preserve"> ресурсами</w:t>
            </w:r>
            <w:r w:rsidRPr="00FE616D">
              <w:rPr>
                <w:sz w:val="22"/>
                <w:szCs w:val="22"/>
              </w:rPr>
              <w:t>»</w:t>
            </w:r>
          </w:p>
        </w:tc>
        <w:tc>
          <w:tcPr>
            <w:tcW w:w="2552" w:type="dxa"/>
            <w:vMerge/>
          </w:tcPr>
          <w:p w14:paraId="18E38BFB"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2D3C1E04" w14:textId="77777777" w:rsidTr="00901976">
        <w:trPr>
          <w:trHeight w:val="795"/>
          <w:jc w:val="center"/>
        </w:trPr>
        <w:tc>
          <w:tcPr>
            <w:tcW w:w="817" w:type="dxa"/>
          </w:tcPr>
          <w:p w14:paraId="0D028A6A" w14:textId="2E57B012"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1.1.3</w:t>
            </w:r>
          </w:p>
        </w:tc>
        <w:tc>
          <w:tcPr>
            <w:tcW w:w="6381" w:type="dxa"/>
          </w:tcPr>
          <w:p w14:paraId="3584BA88" w14:textId="380812B4" w:rsidR="001F7627" w:rsidRPr="00FE616D" w:rsidRDefault="001F7627" w:rsidP="0015694D">
            <w:pPr>
              <w:keepNext/>
              <w:keepLines/>
              <w:widowControl w:val="0"/>
              <w:spacing w:after="0" w:line="276" w:lineRule="auto"/>
              <w:ind w:right="-6"/>
              <w:contextualSpacing/>
              <w:rPr>
                <w:sz w:val="22"/>
                <w:szCs w:val="22"/>
              </w:rPr>
            </w:pPr>
            <w:r>
              <w:rPr>
                <w:sz w:val="22"/>
                <w:szCs w:val="22"/>
              </w:rPr>
              <w:t>Показатель №3: «Деловая репутация участника закупки»</w:t>
            </w:r>
          </w:p>
        </w:tc>
        <w:tc>
          <w:tcPr>
            <w:tcW w:w="2552" w:type="dxa"/>
            <w:vMerge/>
          </w:tcPr>
          <w:p w14:paraId="3FF4CBD2"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15421EA" w14:textId="77777777" w:rsidTr="00901976">
        <w:trPr>
          <w:trHeight w:val="795"/>
          <w:jc w:val="center"/>
        </w:trPr>
        <w:tc>
          <w:tcPr>
            <w:tcW w:w="817" w:type="dxa"/>
          </w:tcPr>
          <w:p w14:paraId="1A0F060F" w14:textId="709C53C8" w:rsidR="001F7627"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1.1.4</w:t>
            </w:r>
          </w:p>
        </w:tc>
        <w:tc>
          <w:tcPr>
            <w:tcW w:w="6381" w:type="dxa"/>
          </w:tcPr>
          <w:p w14:paraId="4D682ECA" w14:textId="3892D1DB" w:rsidR="001F7627" w:rsidRDefault="001F7627" w:rsidP="0015694D">
            <w:pPr>
              <w:keepNext/>
              <w:keepLines/>
              <w:widowControl w:val="0"/>
              <w:spacing w:after="0" w:line="276" w:lineRule="auto"/>
              <w:ind w:right="-6"/>
              <w:contextualSpacing/>
              <w:rPr>
                <w:sz w:val="22"/>
                <w:szCs w:val="22"/>
              </w:rPr>
            </w:pPr>
            <w:r>
              <w:rPr>
                <w:sz w:val="22"/>
                <w:szCs w:val="22"/>
              </w:rPr>
              <w:t>Показатель №4: «</w:t>
            </w:r>
            <w:r w:rsidRPr="001F7627">
              <w:rPr>
                <w:sz w:val="22"/>
                <w:szCs w:val="22"/>
              </w:rPr>
              <w:t xml:space="preserve">Опыт работы </w:t>
            </w:r>
            <w:proofErr w:type="gramStart"/>
            <w:r w:rsidRPr="001F7627">
              <w:rPr>
                <w:sz w:val="22"/>
                <w:szCs w:val="22"/>
              </w:rPr>
              <w:t>с даты регистрации</w:t>
            </w:r>
            <w:proofErr w:type="gramEnd"/>
            <w:r w:rsidRPr="001F7627">
              <w:rPr>
                <w:sz w:val="22"/>
                <w:szCs w:val="22"/>
              </w:rPr>
              <w:t xml:space="preserve"> организации</w:t>
            </w:r>
            <w:r>
              <w:rPr>
                <w:sz w:val="22"/>
                <w:szCs w:val="22"/>
              </w:rPr>
              <w:t>»</w:t>
            </w:r>
          </w:p>
        </w:tc>
        <w:tc>
          <w:tcPr>
            <w:tcW w:w="2552" w:type="dxa"/>
            <w:vMerge/>
          </w:tcPr>
          <w:p w14:paraId="30D7C959"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2472B1" w:rsidRPr="00FE616D" w14:paraId="2BDC9902" w14:textId="77777777" w:rsidTr="002472B1">
        <w:trPr>
          <w:trHeight w:val="386"/>
          <w:jc w:val="center"/>
        </w:trPr>
        <w:tc>
          <w:tcPr>
            <w:tcW w:w="817" w:type="dxa"/>
          </w:tcPr>
          <w:p w14:paraId="4D362805" w14:textId="01AC8BEE" w:rsidR="002472B1" w:rsidRPr="00FE616D" w:rsidRDefault="002472B1" w:rsidP="0015694D">
            <w:pPr>
              <w:keepNext/>
              <w:keepLines/>
              <w:widowControl w:val="0"/>
              <w:spacing w:after="0" w:line="276" w:lineRule="auto"/>
              <w:ind w:right="-6"/>
              <w:contextualSpacing/>
              <w:rPr>
                <w:rFonts w:eastAsia="MS Mincho"/>
                <w:sz w:val="22"/>
                <w:szCs w:val="22"/>
              </w:rPr>
            </w:pPr>
            <w:r w:rsidRPr="002472B1">
              <w:rPr>
                <w:rFonts w:eastAsia="MS Mincho"/>
                <w:sz w:val="22"/>
                <w:szCs w:val="22"/>
              </w:rPr>
              <w:t>2</w:t>
            </w:r>
          </w:p>
        </w:tc>
        <w:tc>
          <w:tcPr>
            <w:tcW w:w="6381" w:type="dxa"/>
          </w:tcPr>
          <w:p w14:paraId="31AA2FE5" w14:textId="18C6A9ED" w:rsidR="002472B1" w:rsidRPr="00FE616D" w:rsidRDefault="002472B1" w:rsidP="0015694D">
            <w:pPr>
              <w:keepNext/>
              <w:keepLines/>
              <w:widowControl w:val="0"/>
              <w:spacing w:after="0" w:line="276" w:lineRule="auto"/>
              <w:ind w:right="-6"/>
              <w:contextualSpacing/>
              <w:rPr>
                <w:rStyle w:val="a7"/>
                <w:b w:val="0"/>
                <w:sz w:val="22"/>
                <w:szCs w:val="22"/>
                <w:lang w:eastAsia="en-US"/>
              </w:rPr>
            </w:pPr>
            <w:r w:rsidRPr="00FE616D">
              <w:rPr>
                <w:rFonts w:eastAsia="MS Mincho"/>
                <w:b/>
                <w:bCs/>
                <w:sz w:val="22"/>
                <w:szCs w:val="22"/>
              </w:rPr>
              <w:t>Стоимостные критерии оценки</w:t>
            </w:r>
          </w:p>
        </w:tc>
        <w:tc>
          <w:tcPr>
            <w:tcW w:w="2552" w:type="dxa"/>
          </w:tcPr>
          <w:p w14:paraId="68FC2321" w14:textId="77777777" w:rsidR="002472B1" w:rsidRPr="00FE616D" w:rsidRDefault="002472B1" w:rsidP="0015694D">
            <w:pPr>
              <w:keepNext/>
              <w:keepLines/>
              <w:widowControl w:val="0"/>
              <w:spacing w:after="0" w:line="276" w:lineRule="auto"/>
              <w:ind w:right="-6"/>
              <w:contextualSpacing/>
              <w:jc w:val="center"/>
              <w:rPr>
                <w:rFonts w:eastAsia="MS Mincho"/>
                <w:sz w:val="22"/>
                <w:szCs w:val="22"/>
              </w:rPr>
            </w:pPr>
          </w:p>
        </w:tc>
      </w:tr>
      <w:tr w:rsidR="002472B1" w:rsidRPr="00FE616D" w14:paraId="278C05C7" w14:textId="77777777" w:rsidTr="002472B1">
        <w:trPr>
          <w:trHeight w:val="419"/>
          <w:jc w:val="center"/>
        </w:trPr>
        <w:tc>
          <w:tcPr>
            <w:tcW w:w="817" w:type="dxa"/>
          </w:tcPr>
          <w:p w14:paraId="76776EFF" w14:textId="136EE06E" w:rsidR="002472B1"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2</w:t>
            </w:r>
            <w:r w:rsidRPr="00FE616D">
              <w:rPr>
                <w:rFonts w:eastAsia="MS Mincho"/>
                <w:sz w:val="22"/>
                <w:szCs w:val="22"/>
              </w:rPr>
              <w:t>.1</w:t>
            </w:r>
          </w:p>
        </w:tc>
        <w:tc>
          <w:tcPr>
            <w:tcW w:w="6381" w:type="dxa"/>
          </w:tcPr>
          <w:p w14:paraId="5EEA1F93" w14:textId="5B39F1EF" w:rsidR="002472B1" w:rsidRPr="00FE616D" w:rsidRDefault="002472B1" w:rsidP="0015694D">
            <w:pPr>
              <w:keepNext/>
              <w:keepLines/>
              <w:widowControl w:val="0"/>
              <w:spacing w:after="0" w:line="276" w:lineRule="auto"/>
              <w:ind w:right="-6"/>
              <w:contextualSpacing/>
              <w:rPr>
                <w:rStyle w:val="a7"/>
                <w:b w:val="0"/>
                <w:sz w:val="22"/>
                <w:szCs w:val="22"/>
                <w:lang w:eastAsia="en-US"/>
              </w:rPr>
            </w:pPr>
            <w:r w:rsidRPr="00FE616D">
              <w:rPr>
                <w:rFonts w:eastAsia="MS Mincho"/>
                <w:sz w:val="22"/>
                <w:szCs w:val="22"/>
              </w:rPr>
              <w:t xml:space="preserve">Цена контракта </w:t>
            </w:r>
          </w:p>
        </w:tc>
        <w:tc>
          <w:tcPr>
            <w:tcW w:w="2552" w:type="dxa"/>
          </w:tcPr>
          <w:p w14:paraId="56CA3CD1" w14:textId="76086422" w:rsidR="002472B1"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002472B1" w:rsidRPr="00FE616D">
              <w:rPr>
                <w:rFonts w:eastAsia="MS Mincho"/>
                <w:sz w:val="22"/>
                <w:szCs w:val="22"/>
              </w:rPr>
              <w:t>0</w:t>
            </w:r>
          </w:p>
        </w:tc>
      </w:tr>
    </w:tbl>
    <w:p w14:paraId="5F6ED791" w14:textId="72705E93" w:rsidR="00093E1F" w:rsidRPr="00FE616D" w:rsidRDefault="00093E1F" w:rsidP="0015694D">
      <w:pPr>
        <w:keepNext/>
        <w:keepLines/>
        <w:suppressLineNumbers/>
        <w:suppressAutoHyphens/>
        <w:outlineLvl w:val="1"/>
        <w:rPr>
          <w:rFonts w:eastAsia="MS Mincho"/>
          <w:b/>
          <w:bCs/>
          <w:sz w:val="22"/>
          <w:szCs w:val="22"/>
        </w:rPr>
      </w:pPr>
      <w:r w:rsidRPr="00FE616D">
        <w:rPr>
          <w:rFonts w:eastAsia="MS Mincho"/>
          <w:b/>
          <w:bCs/>
          <w:sz w:val="22"/>
          <w:szCs w:val="22"/>
        </w:rPr>
        <w:t>Порядок оценки заявок:</w:t>
      </w:r>
    </w:p>
    <w:p w14:paraId="747102B2" w14:textId="22A89A81" w:rsidR="00093E1F" w:rsidRPr="00FE616D" w:rsidRDefault="00093E1F" w:rsidP="00485337">
      <w:pPr>
        <w:keepNext/>
        <w:keepLines/>
        <w:spacing w:after="0" w:line="276" w:lineRule="auto"/>
        <w:ind w:right="-6" w:firstLine="539"/>
        <w:rPr>
          <w:rFonts w:eastAsia="MS Mincho"/>
          <w:sz w:val="22"/>
          <w:szCs w:val="22"/>
        </w:rPr>
      </w:pPr>
      <w:r w:rsidRPr="00FE616D">
        <w:rPr>
          <w:rFonts w:eastAsia="MS Mincho"/>
          <w:sz w:val="22"/>
          <w:szCs w:val="22"/>
        </w:rPr>
        <w:t xml:space="preserve">Оценка и сопоставление заявок осуществляется комиссией в целях выявления лучших условий исполнения </w:t>
      </w:r>
      <w:r w:rsidR="008929AE">
        <w:rPr>
          <w:rFonts w:eastAsia="MS Mincho"/>
          <w:sz w:val="22"/>
          <w:szCs w:val="22"/>
        </w:rPr>
        <w:t>договора</w:t>
      </w:r>
      <w:bookmarkStart w:id="0" w:name="_GoBack"/>
      <w:bookmarkEnd w:id="0"/>
      <w:r w:rsidRPr="00FE616D">
        <w:rPr>
          <w:rFonts w:eastAsia="MS Mincho"/>
          <w:sz w:val="22"/>
          <w:szCs w:val="22"/>
        </w:rPr>
        <w:t xml:space="preserve"> в соответствии с вышеперечисленными критериями</w:t>
      </w:r>
      <w:r w:rsidR="00485337">
        <w:rPr>
          <w:rFonts w:eastAsia="MS Mincho"/>
          <w:sz w:val="22"/>
          <w:szCs w:val="22"/>
        </w:rPr>
        <w:t>.</w:t>
      </w:r>
    </w:p>
    <w:p w14:paraId="2E8159AE"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Итоговый рейтинг заявки (предложения) вычисляется как сумма рейтингов по каждому критерию оценки заявки (предложения).</w:t>
      </w:r>
    </w:p>
    <w:p w14:paraId="335A3B28"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79C4A4B" w14:textId="77777777" w:rsidR="00093E1F" w:rsidRPr="00FE616D" w:rsidRDefault="00093E1F" w:rsidP="0015694D">
      <w:pPr>
        <w:keepNext/>
        <w:keepLines/>
        <w:rPr>
          <w:sz w:val="22"/>
          <w:szCs w:val="22"/>
        </w:rPr>
      </w:pPr>
    </w:p>
    <w:p w14:paraId="31DAF424" w14:textId="77777777" w:rsidR="00093E1F" w:rsidRPr="00FE616D" w:rsidRDefault="00093E1F" w:rsidP="0015694D">
      <w:pPr>
        <w:keepNext/>
        <w:keepLines/>
        <w:spacing w:after="0" w:line="276" w:lineRule="auto"/>
        <w:ind w:right="-3"/>
        <w:contextualSpacing/>
        <w:rPr>
          <w:rFonts w:eastAsia="MS Mincho"/>
          <w:b/>
          <w:bCs/>
          <w:sz w:val="22"/>
          <w:szCs w:val="22"/>
          <w:u w:val="single"/>
        </w:rPr>
      </w:pPr>
      <w:r w:rsidRPr="00FE616D">
        <w:rPr>
          <w:rFonts w:eastAsia="MS Mincho"/>
          <w:b/>
          <w:bCs/>
          <w:sz w:val="22"/>
          <w:szCs w:val="22"/>
          <w:u w:val="single"/>
        </w:rPr>
        <w:t>Расчет рейтинга по</w:t>
      </w:r>
      <w:r w:rsidRPr="00FE616D">
        <w:rPr>
          <w:rFonts w:eastAsia="MS Mincho"/>
          <w:sz w:val="22"/>
          <w:szCs w:val="22"/>
          <w:u w:val="single"/>
        </w:rPr>
        <w:t> </w:t>
      </w:r>
      <w:r w:rsidRPr="00FE616D">
        <w:rPr>
          <w:rFonts w:eastAsia="MS Mincho"/>
          <w:b/>
          <w:bCs/>
          <w:sz w:val="22"/>
          <w:szCs w:val="22"/>
          <w:u w:val="single"/>
        </w:rPr>
        <w:t>каждому критерию:</w:t>
      </w:r>
    </w:p>
    <w:p w14:paraId="2D31571E" w14:textId="77777777" w:rsidR="00093E1F" w:rsidRPr="00FE616D" w:rsidRDefault="00093E1F" w:rsidP="0015694D">
      <w:pPr>
        <w:keepNext/>
        <w:keepLines/>
        <w:spacing w:after="0" w:line="276" w:lineRule="auto"/>
        <w:ind w:right="-3"/>
        <w:rPr>
          <w:rFonts w:eastAsia="MS Mincho"/>
          <w:b/>
          <w:bCs/>
          <w:sz w:val="22"/>
          <w:szCs w:val="22"/>
        </w:rPr>
      </w:pPr>
      <w:r w:rsidRPr="00FE616D">
        <w:rPr>
          <w:rFonts w:eastAsia="MS Mincho"/>
          <w:b/>
          <w:bCs/>
          <w:sz w:val="22"/>
          <w:szCs w:val="22"/>
          <w:lang w:val="en-US"/>
        </w:rPr>
        <w:t>II</w:t>
      </w:r>
      <w:r w:rsidRPr="00FE616D">
        <w:rPr>
          <w:rFonts w:eastAsia="MS Mincho"/>
          <w:b/>
          <w:bCs/>
          <w:sz w:val="22"/>
          <w:szCs w:val="22"/>
        </w:rPr>
        <w:t>. НЕСТОИМОСТНЫЕ КРИТЕРИИ ОЦЕНКИ:</w:t>
      </w:r>
    </w:p>
    <w:p w14:paraId="58E7E4FA" w14:textId="77777777" w:rsidR="00093E1F" w:rsidRPr="00FE616D" w:rsidRDefault="00093E1F" w:rsidP="0015694D">
      <w:pPr>
        <w:keepNext/>
        <w:keepLines/>
        <w:autoSpaceDE w:val="0"/>
        <w:autoSpaceDN w:val="0"/>
        <w:adjustRightInd w:val="0"/>
        <w:spacing w:after="0"/>
        <w:ind w:firstLine="709"/>
        <w:rPr>
          <w:b/>
          <w:bCs/>
          <w:sz w:val="22"/>
          <w:szCs w:val="22"/>
          <w:u w:val="single"/>
        </w:rPr>
      </w:pPr>
    </w:p>
    <w:p w14:paraId="534824CF" w14:textId="06456244" w:rsidR="00093E1F" w:rsidRPr="00FE616D" w:rsidRDefault="0090587C" w:rsidP="0015694D">
      <w:pPr>
        <w:keepNext/>
        <w:keepLines/>
        <w:tabs>
          <w:tab w:val="left" w:pos="709"/>
          <w:tab w:val="left" w:pos="851"/>
        </w:tabs>
        <w:spacing w:after="0" w:line="276" w:lineRule="auto"/>
        <w:ind w:right="-3"/>
        <w:contextualSpacing/>
        <w:rPr>
          <w:rFonts w:eastAsia="MS Mincho"/>
          <w:b/>
          <w:bCs/>
          <w:sz w:val="22"/>
          <w:szCs w:val="22"/>
        </w:rPr>
      </w:pPr>
      <w:r w:rsidRPr="00FE616D">
        <w:rPr>
          <w:rFonts w:eastAsia="MS Mincho"/>
          <w:b/>
          <w:bCs/>
          <w:sz w:val="22"/>
          <w:szCs w:val="22"/>
        </w:rPr>
        <w:t xml:space="preserve">2.1 </w:t>
      </w:r>
      <w:r w:rsidR="00093E1F" w:rsidRPr="00FE616D">
        <w:rPr>
          <w:rFonts w:eastAsia="MS Mincho"/>
          <w:b/>
          <w:bCs/>
          <w:sz w:val="22"/>
          <w:szCs w:val="22"/>
        </w:rPr>
        <w:t xml:space="preserve">Критерий оценки: </w:t>
      </w:r>
      <w:r w:rsidR="008842CA">
        <w:rPr>
          <w:rFonts w:eastAsia="MS Mincho"/>
          <w:b/>
          <w:bCs/>
          <w:sz w:val="22"/>
          <w:szCs w:val="22"/>
        </w:rPr>
        <w:t>К</w:t>
      </w:r>
      <w:r w:rsidR="008842CA" w:rsidRPr="008842CA">
        <w:rPr>
          <w:rFonts w:eastAsia="MS Mincho"/>
          <w:b/>
          <w:bCs/>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093E1F" w:rsidRPr="00FE616D">
        <w:rPr>
          <w:rFonts w:eastAsia="MS Mincho"/>
          <w:b/>
          <w:bCs/>
          <w:sz w:val="22"/>
          <w:szCs w:val="22"/>
        </w:rPr>
        <w:t>.</w:t>
      </w:r>
    </w:p>
    <w:p w14:paraId="11B8F8D0" w14:textId="5C8D6266"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 xml:space="preserve">Значимость критерия оценки: </w:t>
      </w:r>
      <w:r w:rsidR="00F917AE">
        <w:rPr>
          <w:rFonts w:eastAsia="MS Mincho"/>
          <w:sz w:val="22"/>
          <w:szCs w:val="22"/>
        </w:rPr>
        <w:t>5</w:t>
      </w:r>
      <w:r w:rsidRPr="00FE616D">
        <w:rPr>
          <w:rFonts w:eastAsia="MS Mincho"/>
          <w:sz w:val="22"/>
          <w:szCs w:val="22"/>
        </w:rPr>
        <w:t xml:space="preserve">0 %. </w:t>
      </w:r>
    </w:p>
    <w:p w14:paraId="002DEE5A" w14:textId="4F0E297D"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Коэффициент значимости критерия оценки: 0,</w:t>
      </w:r>
      <w:r w:rsidR="00F917AE">
        <w:rPr>
          <w:rFonts w:eastAsia="MS Mincho"/>
          <w:sz w:val="22"/>
          <w:szCs w:val="22"/>
        </w:rPr>
        <w:t>5</w:t>
      </w:r>
    </w:p>
    <w:p w14:paraId="73DBEA68" w14:textId="77777777" w:rsidR="00093E1F" w:rsidRPr="00FE616D" w:rsidRDefault="00093E1F" w:rsidP="0015694D">
      <w:pPr>
        <w:keepNext/>
        <w:keepLines/>
        <w:tabs>
          <w:tab w:val="left" w:pos="851"/>
          <w:tab w:val="left" w:pos="2694"/>
        </w:tabs>
        <w:spacing w:after="0" w:line="276" w:lineRule="auto"/>
        <w:ind w:right="-6" w:firstLine="567"/>
        <w:rPr>
          <w:rFonts w:eastAsia="MS Mincho"/>
          <w:b/>
          <w:bCs/>
          <w:sz w:val="22"/>
          <w:szCs w:val="22"/>
        </w:rPr>
      </w:pPr>
    </w:p>
    <w:p w14:paraId="56BC95BC" w14:textId="77777777" w:rsidR="00093E1F" w:rsidRPr="00FE616D" w:rsidRDefault="00093E1F" w:rsidP="0015694D">
      <w:pPr>
        <w:keepNext/>
        <w:keepLines/>
        <w:tabs>
          <w:tab w:val="left" w:pos="851"/>
          <w:tab w:val="left" w:pos="2694"/>
        </w:tabs>
        <w:spacing w:after="0" w:line="276" w:lineRule="auto"/>
        <w:ind w:right="-6"/>
        <w:rPr>
          <w:rFonts w:eastAsia="MS Mincho"/>
          <w:b/>
          <w:bCs/>
          <w:sz w:val="22"/>
          <w:szCs w:val="22"/>
        </w:rPr>
      </w:pPr>
      <w:r w:rsidRPr="00FE616D">
        <w:rPr>
          <w:rFonts w:eastAsia="MS Mincho"/>
          <w:b/>
          <w:bCs/>
          <w:sz w:val="22"/>
          <w:szCs w:val="22"/>
        </w:rPr>
        <w:t>2.1.1 Показатель: опыт участника закупки по успешному выполнению работ сопоставимого характера и объема.</w:t>
      </w:r>
    </w:p>
    <w:p w14:paraId="1BC9342D"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lastRenderedPageBreak/>
        <w:t>Показатель: Опыт участника по успешному выполнению работ сопоставимого характера и объема.</w:t>
      </w:r>
    </w:p>
    <w:p w14:paraId="7EA21754" w14:textId="6DC6550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w:t>
      </w:r>
      <w:r w:rsidR="009F776E" w:rsidRPr="00FE616D">
        <w:rPr>
          <w:rFonts w:eastAsia="MS Mincho"/>
          <w:color w:val="000000"/>
          <w:sz w:val="22"/>
          <w:szCs w:val="22"/>
        </w:rPr>
        <w:t xml:space="preserve">показателя: </w:t>
      </w:r>
      <w:r w:rsidR="008842CA">
        <w:rPr>
          <w:rFonts w:eastAsia="MS Mincho"/>
          <w:color w:val="000000"/>
          <w:sz w:val="22"/>
          <w:szCs w:val="22"/>
        </w:rPr>
        <w:t>3</w:t>
      </w:r>
      <w:r w:rsidR="00036962">
        <w:rPr>
          <w:rFonts w:eastAsia="MS Mincho"/>
          <w:color w:val="000000"/>
          <w:sz w:val="22"/>
          <w:szCs w:val="22"/>
        </w:rPr>
        <w:t>0</w:t>
      </w:r>
      <w:r w:rsidRPr="00FE616D">
        <w:rPr>
          <w:rFonts w:eastAsia="MS Mincho"/>
          <w:color w:val="000000"/>
          <w:sz w:val="22"/>
          <w:szCs w:val="22"/>
        </w:rPr>
        <w:t>%</w:t>
      </w:r>
    </w:p>
    <w:p w14:paraId="2B65DA91" w14:textId="0E2682E5"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Коэффи</w:t>
      </w:r>
      <w:r w:rsidR="009F776E" w:rsidRPr="00FE616D">
        <w:rPr>
          <w:rFonts w:eastAsia="MS Mincho"/>
          <w:color w:val="000000"/>
          <w:sz w:val="22"/>
          <w:szCs w:val="22"/>
        </w:rPr>
        <w:t xml:space="preserve">циент значимости показателя: </w:t>
      </w:r>
      <w:r w:rsidR="00FE616D" w:rsidRPr="00FE616D">
        <w:rPr>
          <w:rFonts w:eastAsia="MS Mincho"/>
          <w:color w:val="000000"/>
          <w:sz w:val="22"/>
          <w:szCs w:val="22"/>
        </w:rPr>
        <w:t>0,</w:t>
      </w:r>
      <w:r w:rsidR="008842CA">
        <w:rPr>
          <w:rFonts w:eastAsia="MS Mincho"/>
          <w:color w:val="000000"/>
          <w:sz w:val="22"/>
          <w:szCs w:val="22"/>
        </w:rPr>
        <w:t>3</w:t>
      </w:r>
    </w:p>
    <w:p w14:paraId="7D7EB9A0"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p>
    <w:p w14:paraId="01A41DE0" w14:textId="77777777"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b/>
          <w:bCs/>
          <w:sz w:val="22"/>
          <w:szCs w:val="22"/>
        </w:rPr>
      </w:pPr>
      <w:r w:rsidRPr="00FE616D">
        <w:rPr>
          <w:rFonts w:eastAsia="MS Mincho"/>
          <w:b/>
          <w:bCs/>
          <w:sz w:val="22"/>
          <w:szCs w:val="22"/>
        </w:rPr>
        <w:t xml:space="preserve">Значение показателя и порядок оценки: </w:t>
      </w:r>
    </w:p>
    <w:p w14:paraId="6C4A190B" w14:textId="20D6004C" w:rsidR="00093E1F" w:rsidRPr="00FE616D" w:rsidRDefault="00093E1F" w:rsidP="0015694D">
      <w:pPr>
        <w:keepNext/>
        <w:keepLines/>
        <w:tabs>
          <w:tab w:val="num" w:pos="383"/>
          <w:tab w:val="num" w:pos="1980"/>
          <w:tab w:val="left" w:pos="4763"/>
        </w:tabs>
        <w:spacing w:after="0" w:line="276" w:lineRule="auto"/>
        <w:ind w:firstLine="567"/>
        <w:contextualSpacing/>
        <w:rPr>
          <w:rFonts w:eastAsia="MS Mincho"/>
          <w:sz w:val="22"/>
          <w:szCs w:val="22"/>
        </w:rPr>
      </w:pPr>
      <w:r w:rsidRPr="00FE616D">
        <w:rPr>
          <w:rFonts w:eastAsia="MS Mincho"/>
          <w:sz w:val="22"/>
          <w:szCs w:val="22"/>
        </w:rPr>
        <w:t xml:space="preserve">Предмет оценки: Наличие у участника закупки опыта по успешному выполнению работ сопоставимого характера и объема. </w:t>
      </w:r>
    </w:p>
    <w:p w14:paraId="71AFA847" w14:textId="238685E6" w:rsidR="006B0C10" w:rsidRPr="002472B1" w:rsidRDefault="006B0C10" w:rsidP="0015694D">
      <w:pPr>
        <w:keepNext/>
        <w:keepLines/>
        <w:ind w:firstLine="567"/>
        <w:rPr>
          <w:sz w:val="22"/>
          <w:szCs w:val="22"/>
        </w:rPr>
      </w:pPr>
      <w:r w:rsidRPr="002472B1">
        <w:rPr>
          <w:sz w:val="22"/>
          <w:szCs w:val="22"/>
        </w:rPr>
        <w:t xml:space="preserve">Заказчиком будет оцениваться </w:t>
      </w:r>
      <w:r w:rsidR="00825DAF">
        <w:rPr>
          <w:sz w:val="22"/>
          <w:szCs w:val="22"/>
        </w:rPr>
        <w:t>количество</w:t>
      </w:r>
      <w:r w:rsidRPr="002472B1">
        <w:rPr>
          <w:sz w:val="22"/>
          <w:szCs w:val="22"/>
        </w:rPr>
        <w:t xml:space="preserve"> заключенных и исполненных участником закупки контрактов (договоров) сопоставимого характера и объема</w:t>
      </w:r>
      <w:r w:rsidR="008842CA">
        <w:rPr>
          <w:sz w:val="22"/>
          <w:szCs w:val="22"/>
        </w:rPr>
        <w:t xml:space="preserve"> с 01.01.2019 г. по дату окончания подачи заявок в настоящем конкурсе</w:t>
      </w:r>
      <w:r w:rsidR="00825DAF">
        <w:rPr>
          <w:sz w:val="22"/>
          <w:szCs w:val="22"/>
        </w:rPr>
        <w:t>.</w:t>
      </w:r>
    </w:p>
    <w:p w14:paraId="7AD795F7" w14:textId="6C53C5D1" w:rsidR="00983CE6" w:rsidRDefault="006B0C10" w:rsidP="0015694D">
      <w:pPr>
        <w:keepNext/>
        <w:keepLines/>
        <w:ind w:firstLine="567"/>
        <w:rPr>
          <w:sz w:val="22"/>
          <w:szCs w:val="22"/>
        </w:rPr>
      </w:pPr>
      <w:r w:rsidRPr="00FE616D">
        <w:rPr>
          <w:sz w:val="22"/>
          <w:szCs w:val="22"/>
        </w:rPr>
        <w:t xml:space="preserve">При этом под работами сопоставимого характера для целей оценки заявок в настоящем конкурсе понимаются выполнение </w:t>
      </w:r>
      <w:r w:rsidR="0025141C" w:rsidRPr="00FE616D">
        <w:rPr>
          <w:sz w:val="22"/>
          <w:szCs w:val="22"/>
        </w:rPr>
        <w:t xml:space="preserve">работ по </w:t>
      </w:r>
      <w:r w:rsidR="00825DAF">
        <w:rPr>
          <w:sz w:val="22"/>
          <w:szCs w:val="22"/>
        </w:rPr>
        <w:t>благоустройству территории</w:t>
      </w:r>
      <w:r w:rsidR="003251B0">
        <w:rPr>
          <w:sz w:val="22"/>
          <w:szCs w:val="22"/>
        </w:rPr>
        <w:t>.</w:t>
      </w:r>
    </w:p>
    <w:p w14:paraId="6BD8A2F5" w14:textId="3C453B81" w:rsidR="008842CA" w:rsidRPr="00FE616D" w:rsidRDefault="008842CA" w:rsidP="0015694D">
      <w:pPr>
        <w:keepNext/>
        <w:keepLines/>
        <w:ind w:firstLine="567"/>
        <w:rPr>
          <w:sz w:val="22"/>
          <w:szCs w:val="22"/>
        </w:rPr>
      </w:pPr>
      <w:r w:rsidRPr="008842CA">
        <w:rPr>
          <w:sz w:val="22"/>
          <w:szCs w:val="22"/>
        </w:rPr>
        <w:t>Под работами сопоставимого объема понимаются работы (услуги) по контракту (договору)</w:t>
      </w:r>
      <w:r>
        <w:rPr>
          <w:sz w:val="22"/>
          <w:szCs w:val="22"/>
        </w:rPr>
        <w:t>,</w:t>
      </w:r>
      <w:r w:rsidRPr="008842CA">
        <w:rPr>
          <w:sz w:val="22"/>
          <w:szCs w:val="22"/>
        </w:rPr>
        <w:t xml:space="preserve"> стоимость которого составляет не менее </w:t>
      </w:r>
      <w:r>
        <w:rPr>
          <w:sz w:val="22"/>
          <w:szCs w:val="22"/>
        </w:rPr>
        <w:t>10</w:t>
      </w:r>
      <w:r w:rsidRPr="008842CA">
        <w:rPr>
          <w:sz w:val="22"/>
          <w:szCs w:val="22"/>
        </w:rPr>
        <w:t xml:space="preserve">0% от начальной (максимальной) цены контракта, на </w:t>
      </w:r>
      <w:proofErr w:type="gramStart"/>
      <w:r w:rsidRPr="008842CA">
        <w:rPr>
          <w:sz w:val="22"/>
          <w:szCs w:val="22"/>
        </w:rPr>
        <w:t>право</w:t>
      </w:r>
      <w:proofErr w:type="gramEnd"/>
      <w:r w:rsidRPr="008842CA">
        <w:rPr>
          <w:sz w:val="22"/>
          <w:szCs w:val="22"/>
        </w:rPr>
        <w:t xml:space="preserve"> заключить который проводится конкурс.</w:t>
      </w:r>
    </w:p>
    <w:p w14:paraId="1694FDBB" w14:textId="77777777" w:rsidR="006B0C10" w:rsidRPr="00FE616D" w:rsidRDefault="006B0C10" w:rsidP="0015694D">
      <w:pPr>
        <w:keepNext/>
        <w:keepLines/>
        <w:ind w:firstLine="567"/>
        <w:rPr>
          <w:sz w:val="22"/>
          <w:szCs w:val="22"/>
        </w:rPr>
      </w:pPr>
      <w:r w:rsidRPr="00FE616D">
        <w:rPr>
          <w:sz w:val="22"/>
          <w:szCs w:val="22"/>
        </w:rPr>
        <w:t>Опыт участника по успешному выполнению работ (оказанию услуг) сопоставимого характера и объема подтверждается следующими документами:</w:t>
      </w:r>
    </w:p>
    <w:p w14:paraId="6CD6B67D" w14:textId="77777777" w:rsidR="006B0C10" w:rsidRPr="00FE616D" w:rsidRDefault="006B0C10" w:rsidP="0015694D">
      <w:pPr>
        <w:keepNext/>
        <w:keepLines/>
        <w:ind w:firstLine="567"/>
        <w:rPr>
          <w:sz w:val="22"/>
          <w:szCs w:val="22"/>
        </w:rPr>
      </w:pPr>
      <w:r w:rsidRPr="00FE616D">
        <w:rPr>
          <w:sz w:val="22"/>
          <w:szCs w:val="22"/>
        </w:rPr>
        <w:t>- копия контракта (договора) на выполнение работ (оказанию услуг) сопоставимого характера и объема, со всеми приложениями, являющимися его неотъемлемой частью.</w:t>
      </w:r>
    </w:p>
    <w:p w14:paraId="0423C529" w14:textId="77777777" w:rsidR="006B0C10" w:rsidRPr="00FE616D" w:rsidRDefault="006B0C10" w:rsidP="0015694D">
      <w:pPr>
        <w:keepNext/>
        <w:keepLines/>
        <w:ind w:firstLine="567"/>
        <w:rPr>
          <w:sz w:val="22"/>
          <w:szCs w:val="22"/>
        </w:rPr>
      </w:pPr>
      <w:r w:rsidRPr="00FE616D">
        <w:rPr>
          <w:sz w:val="22"/>
          <w:szCs w:val="22"/>
        </w:rPr>
        <w:t>- копи</w:t>
      </w:r>
      <w:proofErr w:type="gramStart"/>
      <w:r w:rsidRPr="00FE616D">
        <w:rPr>
          <w:sz w:val="22"/>
          <w:szCs w:val="22"/>
        </w:rPr>
        <w:t>я(</w:t>
      </w:r>
      <w:proofErr w:type="gramEnd"/>
      <w:r w:rsidRPr="00FE616D">
        <w:rPr>
          <w:sz w:val="22"/>
          <w:szCs w:val="22"/>
        </w:rPr>
        <w:t>и) акта(</w:t>
      </w:r>
      <w:proofErr w:type="spellStart"/>
      <w:r w:rsidRPr="00FE616D">
        <w:rPr>
          <w:sz w:val="22"/>
          <w:szCs w:val="22"/>
        </w:rPr>
        <w:t>ов</w:t>
      </w:r>
      <w:proofErr w:type="spellEnd"/>
      <w:r w:rsidRPr="00FE616D">
        <w:rPr>
          <w:sz w:val="22"/>
          <w:szCs w:val="22"/>
        </w:rPr>
        <w:t>) приемки работ (оказанию услуг) подтверждающего(их) приемку работ (оказанию услуг) по исполнению контракта (договора) в полном объеме подтвержденное копией(</w:t>
      </w:r>
      <w:proofErr w:type="spellStart"/>
      <w:r w:rsidRPr="00FE616D">
        <w:rPr>
          <w:sz w:val="22"/>
          <w:szCs w:val="22"/>
        </w:rPr>
        <w:t>ями</w:t>
      </w:r>
      <w:proofErr w:type="spellEnd"/>
      <w:r w:rsidRPr="00FE616D">
        <w:rPr>
          <w:sz w:val="22"/>
          <w:szCs w:val="22"/>
        </w:rPr>
        <w:t>) акта(</w:t>
      </w:r>
      <w:proofErr w:type="spellStart"/>
      <w:r w:rsidRPr="00FE616D">
        <w:rPr>
          <w:sz w:val="22"/>
          <w:szCs w:val="22"/>
        </w:rPr>
        <w:t>ов</w:t>
      </w:r>
      <w:proofErr w:type="spellEnd"/>
      <w:r w:rsidRPr="00FE616D">
        <w:rPr>
          <w:sz w:val="22"/>
          <w:szCs w:val="22"/>
        </w:rPr>
        <w:t>) приемки работ (оказанию услуг);</w:t>
      </w:r>
    </w:p>
    <w:p w14:paraId="61B525BB" w14:textId="77777777" w:rsidR="006B0C10" w:rsidRPr="00FE616D" w:rsidRDefault="006B0C10" w:rsidP="0015694D">
      <w:pPr>
        <w:keepNext/>
        <w:keepLines/>
        <w:ind w:firstLine="567"/>
        <w:rPr>
          <w:sz w:val="22"/>
          <w:szCs w:val="22"/>
        </w:rPr>
      </w:pPr>
      <w:r w:rsidRPr="00FE616D">
        <w:rPr>
          <w:sz w:val="22"/>
          <w:szCs w:val="22"/>
        </w:rPr>
        <w:t>Опыт участника, не подтвержденный документально, не учитывается при оценке.</w:t>
      </w:r>
    </w:p>
    <w:p w14:paraId="7D75703D" w14:textId="77777777" w:rsidR="006B0C10" w:rsidRPr="00FE616D" w:rsidRDefault="006B0C10" w:rsidP="0015694D">
      <w:pPr>
        <w:keepNext/>
        <w:keepLines/>
        <w:ind w:firstLine="567"/>
        <w:rPr>
          <w:sz w:val="22"/>
          <w:szCs w:val="22"/>
        </w:rPr>
      </w:pPr>
      <w:r w:rsidRPr="00FE616D">
        <w:rPr>
          <w:sz w:val="22"/>
          <w:szCs w:val="22"/>
        </w:rPr>
        <w:t>По успешному выполнению работ (оказанию услуг) участник закупки декларирует в заявке исполнение им контрактов (договоров), представленных по показателю критерия оценки, без применения к нему неустоек (штрафов, пеней).</w:t>
      </w:r>
    </w:p>
    <w:p w14:paraId="004E496A"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определяется по формуле:</w:t>
      </w:r>
    </w:p>
    <w:p w14:paraId="56631391" w14:textId="78E52C2C" w:rsidR="000829E5" w:rsidRPr="00D76ABE"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00377D18" w:rsidRPr="00D76ABE">
        <w:rPr>
          <w:rFonts w:eastAsia="Calibri"/>
          <w:sz w:val="22"/>
          <w:szCs w:val="22"/>
          <w:lang w:val="en-US" w:eastAsia="en-US"/>
        </w:rPr>
        <w:t>1</w:t>
      </w:r>
      <w:r w:rsidRPr="0041429B">
        <w:rPr>
          <w:rFonts w:eastAsia="Calibri"/>
          <w:sz w:val="22"/>
          <w:szCs w:val="22"/>
          <w:vertAlign w:val="subscript"/>
          <w:lang w:val="en-US" w:eastAsia="en-US"/>
        </w:rPr>
        <w:t>i</w:t>
      </w:r>
      <w:r w:rsidRPr="00D76ABE">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D76ABE">
        <w:rPr>
          <w:rFonts w:eastAsia="Calibri"/>
          <w:sz w:val="22"/>
          <w:szCs w:val="22"/>
          <w:lang w:val="en-US" w:eastAsia="en-US"/>
        </w:rPr>
        <w:t xml:space="preserve"> </w:t>
      </w:r>
      <w:r w:rsidRPr="0041429B">
        <w:rPr>
          <w:rFonts w:eastAsia="Calibri"/>
          <w:sz w:val="22"/>
          <w:szCs w:val="22"/>
          <w:lang w:val="en-US" w:eastAsia="en-US"/>
        </w:rPr>
        <w:t>x</w:t>
      </w:r>
      <w:r w:rsidRPr="00D76ABE">
        <w:rPr>
          <w:rFonts w:eastAsia="Calibri"/>
          <w:sz w:val="22"/>
          <w:szCs w:val="22"/>
          <w:lang w:val="en-US" w:eastAsia="en-US"/>
        </w:rPr>
        <w:t xml:space="preserve"> 100 </w:t>
      </w:r>
      <w:r w:rsidRPr="0041429B">
        <w:rPr>
          <w:rFonts w:eastAsia="Calibri"/>
          <w:sz w:val="22"/>
          <w:szCs w:val="22"/>
          <w:lang w:val="en-US" w:eastAsia="en-US"/>
        </w:rPr>
        <w:t>x</w:t>
      </w:r>
      <w:r w:rsidRPr="00D76ABE">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D76ABE">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D76ABE">
        <w:rPr>
          <w:rFonts w:eastAsia="Calibri"/>
          <w:sz w:val="22"/>
          <w:szCs w:val="22"/>
          <w:lang w:val="en-US" w:eastAsia="en-US"/>
        </w:rPr>
        <w:t>),</w:t>
      </w:r>
    </w:p>
    <w:p w14:paraId="31F27406"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3D59E3F2"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3C8A859E"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EBFF6A4" w14:textId="1AD7AFBB" w:rsidR="002472B1" w:rsidRPr="00660346"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EC0424B" w14:textId="77777777" w:rsidR="00093E1F" w:rsidRPr="00FE616D" w:rsidRDefault="00B102A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П</w:t>
      </w:r>
      <w:r w:rsidR="00093E1F" w:rsidRPr="00FE616D">
        <w:rPr>
          <w:rFonts w:eastAsia="MS Mincho"/>
          <w:sz w:val="22"/>
          <w:szCs w:val="22"/>
        </w:rPr>
        <w:t>редставленные документы должны быть в виде неповторяющихся, читабельных копий в полном объеме, на которых видны необходимые подписи и печати.</w:t>
      </w:r>
    </w:p>
    <w:p w14:paraId="00BBF0B8" w14:textId="5F7D4D4F"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w:t>
      </w:r>
      <w:r w:rsidR="00102B81" w:rsidRPr="00FE616D">
        <w:rPr>
          <w:rFonts w:eastAsia="MS Mincho"/>
          <w:sz w:val="22"/>
          <w:szCs w:val="22"/>
        </w:rPr>
        <w:t>ставимого характера и объема</w:t>
      </w:r>
      <w:r w:rsidR="005125C6" w:rsidRPr="00FE616D">
        <w:rPr>
          <w:rFonts w:eastAsia="MS Mincho"/>
          <w:sz w:val="22"/>
          <w:szCs w:val="22"/>
        </w:rPr>
        <w:t xml:space="preserve">, </w:t>
      </w:r>
      <w:r w:rsidRPr="00FE616D">
        <w:rPr>
          <w:rFonts w:eastAsia="MS Mincho"/>
          <w:sz w:val="22"/>
          <w:szCs w:val="22"/>
        </w:rPr>
        <w:t>участнику закупки по данному показателю присваивается ноль баллов.</w:t>
      </w:r>
    </w:p>
    <w:p w14:paraId="1A61C1B5" w14:textId="3350EA03"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22E43D7" w14:textId="67F35790"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r w:rsidRPr="00FE616D">
        <w:rPr>
          <w:rFonts w:eastAsia="MS Mincho"/>
          <w:b/>
          <w:bCs/>
          <w:sz w:val="22"/>
          <w:szCs w:val="22"/>
        </w:rPr>
        <w:t>2.1.2 Показатель</w:t>
      </w:r>
      <w:r w:rsidRPr="00FE616D">
        <w:rPr>
          <w:rFonts w:eastAsia="MS Mincho"/>
          <w:sz w:val="22"/>
          <w:szCs w:val="22"/>
        </w:rPr>
        <w:t xml:space="preserve"> </w:t>
      </w:r>
      <w:r w:rsidRPr="00FE616D">
        <w:rPr>
          <w:rFonts w:eastAsia="MS Mincho"/>
          <w:b/>
          <w:bCs/>
          <w:sz w:val="22"/>
          <w:szCs w:val="22"/>
        </w:rPr>
        <w:t>«</w:t>
      </w:r>
      <w:r w:rsidR="00825DAF" w:rsidRPr="00825DAF">
        <w:rPr>
          <w:b/>
          <w:bCs/>
          <w:sz w:val="22"/>
          <w:szCs w:val="22"/>
        </w:rPr>
        <w:t xml:space="preserve">Обеспеченность участника закупки </w:t>
      </w:r>
      <w:r w:rsidR="00727DE6">
        <w:rPr>
          <w:b/>
          <w:bCs/>
          <w:sz w:val="22"/>
          <w:szCs w:val="22"/>
        </w:rPr>
        <w:t>кадровыми</w:t>
      </w:r>
      <w:r w:rsidR="00825DAF" w:rsidRPr="00825DAF">
        <w:rPr>
          <w:b/>
          <w:bCs/>
          <w:sz w:val="22"/>
          <w:szCs w:val="22"/>
        </w:rPr>
        <w:t xml:space="preserve"> ресурсами</w:t>
      </w:r>
      <w:r w:rsidRPr="00FE616D">
        <w:rPr>
          <w:b/>
          <w:bCs/>
          <w:sz w:val="22"/>
          <w:szCs w:val="22"/>
        </w:rPr>
        <w:t>»:</w:t>
      </w:r>
    </w:p>
    <w:p w14:paraId="3DD61106" w14:textId="10CFA44B"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показателя: </w:t>
      </w:r>
      <w:r w:rsidR="00825DAF">
        <w:rPr>
          <w:rFonts w:eastAsia="MS Mincho"/>
          <w:color w:val="000000"/>
          <w:sz w:val="22"/>
          <w:szCs w:val="22"/>
        </w:rPr>
        <w:t>30</w:t>
      </w:r>
      <w:r w:rsidRPr="00FE616D">
        <w:rPr>
          <w:rFonts w:eastAsia="MS Mincho"/>
          <w:color w:val="000000"/>
          <w:sz w:val="22"/>
          <w:szCs w:val="22"/>
        </w:rPr>
        <w:t>%</w:t>
      </w:r>
    </w:p>
    <w:p w14:paraId="5857E1DA" w14:textId="51BA8212"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Коэффициент значимости показателя: </w:t>
      </w:r>
      <w:r w:rsidR="00825DAF">
        <w:rPr>
          <w:rFonts w:eastAsia="MS Mincho"/>
          <w:color w:val="000000"/>
          <w:sz w:val="22"/>
          <w:szCs w:val="22"/>
        </w:rPr>
        <w:t>0,3</w:t>
      </w:r>
    </w:p>
    <w:p w14:paraId="3DF6BDA4" w14:textId="77777777"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p>
    <w:p w14:paraId="66D30DF0" w14:textId="63E7BF52" w:rsidR="00FE616D" w:rsidRPr="00FE616D" w:rsidRDefault="00FE616D" w:rsidP="0015694D">
      <w:pPr>
        <w:pStyle w:val="TableParagraph"/>
        <w:keepNext/>
        <w:keepLines/>
        <w:ind w:left="108"/>
        <w:jc w:val="both"/>
        <w:rPr>
          <w:lang w:val="ru-RU" w:eastAsia="ru-RU"/>
        </w:rPr>
      </w:pPr>
      <w:r w:rsidRPr="00FE616D">
        <w:rPr>
          <w:lang w:val="ru-RU" w:eastAsia="ru-RU"/>
        </w:rPr>
        <w:t xml:space="preserve">Показатель определяется исходя из заявленных участником закупки сведений о количестве </w:t>
      </w:r>
      <w:r w:rsidR="00727DE6">
        <w:rPr>
          <w:lang w:val="ru-RU" w:eastAsia="ru-RU"/>
        </w:rPr>
        <w:t>кадровых</w:t>
      </w:r>
      <w:r w:rsidR="00825DAF">
        <w:rPr>
          <w:lang w:val="ru-RU" w:eastAsia="ru-RU"/>
        </w:rPr>
        <w:t xml:space="preserve"> ресурсов</w:t>
      </w:r>
      <w:r w:rsidRPr="00FE616D">
        <w:rPr>
          <w:lang w:val="ru-RU" w:eastAsia="ru-RU"/>
        </w:rPr>
        <w:t xml:space="preserve"> участника закупки (состоящих в штате на постоянной основе или по совместительству, или на основании гражданско-правового договора) предлагаемых для выполнения работ</w:t>
      </w:r>
      <w:r w:rsidR="003A5CD9">
        <w:rPr>
          <w:lang w:val="ru-RU" w:eastAsia="ru-RU"/>
        </w:rPr>
        <w:t>.</w:t>
      </w:r>
    </w:p>
    <w:p w14:paraId="49CA95F1" w14:textId="22A6F977" w:rsidR="00FE616D" w:rsidRPr="00FE616D" w:rsidRDefault="00FE616D" w:rsidP="0015694D">
      <w:pPr>
        <w:pStyle w:val="TableParagraph"/>
        <w:keepNext/>
        <w:keepLines/>
        <w:ind w:left="108"/>
        <w:jc w:val="both"/>
        <w:rPr>
          <w:lang w:val="ru-RU" w:eastAsia="ru-RU"/>
        </w:rPr>
      </w:pPr>
      <w:r w:rsidRPr="00FE616D">
        <w:rPr>
          <w:lang w:val="ru-RU" w:eastAsia="ru-RU"/>
        </w:rPr>
        <w:t>Сведения должны быть подтверждены копи</w:t>
      </w:r>
      <w:r w:rsidR="00825DAF">
        <w:rPr>
          <w:lang w:val="ru-RU" w:eastAsia="ru-RU"/>
        </w:rPr>
        <w:t>ями</w:t>
      </w:r>
      <w:r w:rsidRPr="00FE616D">
        <w:rPr>
          <w:lang w:val="ru-RU" w:eastAsia="ru-RU"/>
        </w:rPr>
        <w:t xml:space="preserve"> документов, подтверждающих </w:t>
      </w:r>
      <w:r w:rsidR="00825DAF">
        <w:rPr>
          <w:lang w:val="ru-RU" w:eastAsia="ru-RU"/>
        </w:rPr>
        <w:t xml:space="preserve">наличие </w:t>
      </w:r>
      <w:r w:rsidR="00727DE6">
        <w:rPr>
          <w:lang w:val="ru-RU" w:eastAsia="ru-RU"/>
        </w:rPr>
        <w:t>кадровых</w:t>
      </w:r>
      <w:r w:rsidR="00825DAF">
        <w:rPr>
          <w:lang w:val="ru-RU" w:eastAsia="ru-RU"/>
        </w:rPr>
        <w:t xml:space="preserve"> ресурсов</w:t>
      </w:r>
      <w:r w:rsidRPr="00FE616D">
        <w:rPr>
          <w:lang w:val="ru-RU" w:eastAsia="ru-RU"/>
        </w:rPr>
        <w:t>:</w:t>
      </w:r>
    </w:p>
    <w:p w14:paraId="69B6DBFC" w14:textId="4826EDFA" w:rsidR="00FE616D" w:rsidRDefault="00FE616D" w:rsidP="0015694D">
      <w:pPr>
        <w:pStyle w:val="TableParagraph"/>
        <w:keepNext/>
        <w:keepLines/>
        <w:ind w:left="108"/>
        <w:jc w:val="both"/>
        <w:rPr>
          <w:lang w:val="ru-RU" w:eastAsia="ru-RU"/>
        </w:rPr>
      </w:pPr>
      <w:r w:rsidRPr="00FE616D">
        <w:rPr>
          <w:lang w:val="ru-RU" w:eastAsia="ru-RU"/>
        </w:rPr>
        <w:lastRenderedPageBreak/>
        <w:t>- трудовых книжек специалистов, оформленных на постоянной основе; трудовых книжек или трудовых договоров специалистов, работающих по совместительству; или договоров гражданско-правового характера;</w:t>
      </w:r>
    </w:p>
    <w:p w14:paraId="29620FC1" w14:textId="77777777" w:rsidR="00FE616D" w:rsidRPr="00FE616D" w:rsidRDefault="00FE616D" w:rsidP="0015694D">
      <w:pPr>
        <w:pStyle w:val="TableParagraph"/>
        <w:keepNext/>
        <w:keepLines/>
        <w:ind w:left="108"/>
        <w:rPr>
          <w:lang w:val="ru-RU" w:eastAsia="ru-RU"/>
        </w:rPr>
      </w:pPr>
      <w:r w:rsidRPr="00FE616D">
        <w:rPr>
          <w:lang w:val="ru-RU" w:eastAsia="ru-RU"/>
        </w:rPr>
        <w:t>Участнику закупки, не предоставившему информацию по показателю, присваивается 0 баллов.</w:t>
      </w:r>
    </w:p>
    <w:p w14:paraId="320334AF" w14:textId="77777777" w:rsidR="00FE616D" w:rsidRPr="00FE616D" w:rsidRDefault="00FE616D" w:rsidP="0015694D">
      <w:pPr>
        <w:pStyle w:val="TableParagraph"/>
        <w:keepNext/>
        <w:keepLines/>
        <w:ind w:left="108"/>
        <w:jc w:val="both"/>
        <w:rPr>
          <w:lang w:val="ru-RU" w:eastAsia="ru-RU"/>
        </w:rPr>
      </w:pPr>
      <w:r w:rsidRPr="00FE616D">
        <w:rPr>
          <w:lang w:val="ru-RU" w:eastAsia="ru-RU"/>
        </w:rPr>
        <w:t>Непредставление сведений по показателю не влечет отклонение заявки участника закупки и не влияет на допуск участника к участию в открытом конкурсе в электронной форме.</w:t>
      </w:r>
    </w:p>
    <w:p w14:paraId="4008E1AF" w14:textId="77777777" w:rsidR="00FE616D" w:rsidRPr="00FE616D" w:rsidRDefault="00FE616D" w:rsidP="0015694D">
      <w:pPr>
        <w:pStyle w:val="TableParagraph"/>
        <w:keepNext/>
        <w:keepLines/>
        <w:spacing w:before="1"/>
        <w:ind w:left="828"/>
        <w:rPr>
          <w:lang w:val="ru-RU"/>
        </w:rPr>
      </w:pPr>
    </w:p>
    <w:p w14:paraId="0A9A5FE6" w14:textId="77777777" w:rsidR="00D57D75" w:rsidRDefault="00FE616D" w:rsidP="0015694D">
      <w:pPr>
        <w:keepNext/>
        <w:keepLines/>
        <w:adjustRightInd w:val="0"/>
        <w:outlineLvl w:val="0"/>
        <w:rPr>
          <w:color w:val="000000" w:themeColor="text1"/>
          <w:sz w:val="22"/>
          <w:szCs w:val="22"/>
        </w:rPr>
      </w:pPr>
      <w:r w:rsidRPr="00FE616D">
        <w:rPr>
          <w:color w:val="000000" w:themeColor="text1"/>
          <w:sz w:val="22"/>
          <w:szCs w:val="22"/>
        </w:rPr>
        <w:t>Количество присуждаемых баллов (</w:t>
      </w:r>
      <w:r w:rsidRPr="00FE616D">
        <w:rPr>
          <w:rFonts w:eastAsia="Calibri"/>
          <w:sz w:val="22"/>
          <w:szCs w:val="22"/>
          <w:lang w:eastAsia="en-US"/>
        </w:rPr>
        <w:t>НЦБ</w:t>
      </w:r>
      <w:r w:rsidR="00377D18">
        <w:rPr>
          <w:rFonts w:eastAsia="Calibri"/>
          <w:sz w:val="22"/>
          <w:szCs w:val="22"/>
          <w:lang w:eastAsia="en-US"/>
        </w:rPr>
        <w:t>2</w:t>
      </w:r>
      <w:r w:rsidRPr="00FE616D">
        <w:rPr>
          <w:rFonts w:eastAsia="Calibri"/>
          <w:sz w:val="22"/>
          <w:szCs w:val="22"/>
          <w:vertAlign w:val="subscript"/>
          <w:lang w:eastAsia="en-US"/>
        </w:rPr>
        <w:t>i</w:t>
      </w:r>
      <w:r w:rsidRPr="00FE616D">
        <w:rPr>
          <w:color w:val="000000" w:themeColor="text1"/>
          <w:sz w:val="22"/>
          <w:szCs w:val="22"/>
        </w:rPr>
        <w:t xml:space="preserve">) по показателю определяется </w:t>
      </w:r>
      <w:r w:rsidR="00822323">
        <w:rPr>
          <w:color w:val="000000" w:themeColor="text1"/>
          <w:sz w:val="22"/>
          <w:szCs w:val="22"/>
        </w:rPr>
        <w:t>следующим образом</w:t>
      </w:r>
      <w:r w:rsidRPr="00FE616D">
        <w:rPr>
          <w:color w:val="000000" w:themeColor="text1"/>
          <w:sz w:val="22"/>
          <w:szCs w:val="22"/>
        </w:rPr>
        <w:t>:</w:t>
      </w:r>
    </w:p>
    <w:p w14:paraId="7967847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определяется по формуле:</w:t>
      </w:r>
    </w:p>
    <w:p w14:paraId="13523DB9" w14:textId="135816B6" w:rsidR="00825DAF" w:rsidRPr="00D76ABE"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D76ABE">
        <w:rPr>
          <w:rFonts w:eastAsia="Calibri"/>
          <w:sz w:val="22"/>
          <w:szCs w:val="22"/>
          <w:lang w:val="en-US" w:eastAsia="en-US"/>
        </w:rPr>
        <w:t>2</w:t>
      </w:r>
      <w:r w:rsidRPr="0041429B">
        <w:rPr>
          <w:rFonts w:eastAsia="Calibri"/>
          <w:sz w:val="22"/>
          <w:szCs w:val="22"/>
          <w:vertAlign w:val="subscript"/>
          <w:lang w:val="en-US" w:eastAsia="en-US"/>
        </w:rPr>
        <w:t>i</w:t>
      </w:r>
      <w:r w:rsidRPr="00D76ABE">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D76ABE">
        <w:rPr>
          <w:rFonts w:eastAsia="Calibri"/>
          <w:sz w:val="22"/>
          <w:szCs w:val="22"/>
          <w:lang w:val="en-US" w:eastAsia="en-US"/>
        </w:rPr>
        <w:t xml:space="preserve"> </w:t>
      </w:r>
      <w:r w:rsidRPr="0041429B">
        <w:rPr>
          <w:rFonts w:eastAsia="Calibri"/>
          <w:sz w:val="22"/>
          <w:szCs w:val="22"/>
          <w:lang w:val="en-US" w:eastAsia="en-US"/>
        </w:rPr>
        <w:t>x</w:t>
      </w:r>
      <w:r w:rsidRPr="00D76ABE">
        <w:rPr>
          <w:rFonts w:eastAsia="Calibri"/>
          <w:sz w:val="22"/>
          <w:szCs w:val="22"/>
          <w:lang w:val="en-US" w:eastAsia="en-US"/>
        </w:rPr>
        <w:t xml:space="preserve"> 100 </w:t>
      </w:r>
      <w:r w:rsidRPr="0041429B">
        <w:rPr>
          <w:rFonts w:eastAsia="Calibri"/>
          <w:sz w:val="22"/>
          <w:szCs w:val="22"/>
          <w:lang w:val="en-US" w:eastAsia="en-US"/>
        </w:rPr>
        <w:t>x</w:t>
      </w:r>
      <w:r w:rsidRPr="00D76ABE">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D76ABE">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D76ABE">
        <w:rPr>
          <w:rFonts w:eastAsia="Calibri"/>
          <w:sz w:val="22"/>
          <w:szCs w:val="22"/>
          <w:lang w:val="en-US" w:eastAsia="en-US"/>
        </w:rPr>
        <w:t>),</w:t>
      </w:r>
    </w:p>
    <w:p w14:paraId="5516B05B"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62787E34"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438E875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DEB6834" w14:textId="77777777" w:rsidR="00825DAF" w:rsidRPr="00660346"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4F485DD" w14:textId="33C02BE7" w:rsidR="00F448C6" w:rsidRDefault="00F448C6" w:rsidP="0015694D">
      <w:pPr>
        <w:keepNext/>
        <w:keepLines/>
        <w:rPr>
          <w:sz w:val="22"/>
          <w:szCs w:val="22"/>
        </w:rPr>
      </w:pPr>
    </w:p>
    <w:p w14:paraId="65813BD9" w14:textId="4E83D858" w:rsidR="00036962" w:rsidRPr="00036962" w:rsidRDefault="00036962" w:rsidP="0015694D">
      <w:pPr>
        <w:keepNext/>
        <w:keepLines/>
        <w:tabs>
          <w:tab w:val="left" w:pos="708"/>
          <w:tab w:val="num" w:pos="1980"/>
        </w:tabs>
        <w:spacing w:after="0"/>
        <w:rPr>
          <w:b/>
          <w:sz w:val="22"/>
          <w:szCs w:val="22"/>
        </w:rPr>
      </w:pPr>
      <w:r w:rsidRPr="00036962">
        <w:rPr>
          <w:b/>
          <w:bCs/>
          <w:sz w:val="22"/>
          <w:szCs w:val="22"/>
        </w:rPr>
        <w:t>2.1.3</w:t>
      </w:r>
      <w:r w:rsidRPr="00036962">
        <w:rPr>
          <w:sz w:val="22"/>
          <w:szCs w:val="22"/>
        </w:rPr>
        <w:t xml:space="preserve"> </w:t>
      </w:r>
      <w:r w:rsidRPr="00036962">
        <w:rPr>
          <w:b/>
          <w:sz w:val="22"/>
          <w:szCs w:val="22"/>
        </w:rPr>
        <w:t>Деловая репутация участника закупки.</w:t>
      </w:r>
    </w:p>
    <w:p w14:paraId="6890CFDF" w14:textId="0D47EE64" w:rsidR="00036962" w:rsidRPr="00036962" w:rsidRDefault="00036962" w:rsidP="0015694D">
      <w:pPr>
        <w:keepNext/>
        <w:keepLines/>
        <w:tabs>
          <w:tab w:val="left" w:pos="708"/>
          <w:tab w:val="num" w:pos="1980"/>
        </w:tabs>
        <w:spacing w:after="0"/>
        <w:rPr>
          <w:bCs/>
          <w:sz w:val="22"/>
          <w:szCs w:val="22"/>
        </w:rPr>
      </w:pPr>
      <w:r w:rsidRPr="00036962">
        <w:rPr>
          <w:bCs/>
          <w:sz w:val="22"/>
          <w:szCs w:val="22"/>
        </w:rPr>
        <w:t xml:space="preserve">Значимость показателя: </w:t>
      </w:r>
      <w:r w:rsidR="00825DAF">
        <w:rPr>
          <w:bCs/>
          <w:sz w:val="22"/>
          <w:szCs w:val="22"/>
        </w:rPr>
        <w:t>3</w:t>
      </w:r>
      <w:r w:rsidR="004A0504">
        <w:rPr>
          <w:bCs/>
          <w:sz w:val="22"/>
          <w:szCs w:val="22"/>
        </w:rPr>
        <w:t>0</w:t>
      </w:r>
      <w:r w:rsidRPr="00036962">
        <w:rPr>
          <w:bCs/>
          <w:sz w:val="22"/>
          <w:szCs w:val="22"/>
        </w:rPr>
        <w:t>%</w:t>
      </w:r>
    </w:p>
    <w:p w14:paraId="330F8D0C" w14:textId="2972AC5F" w:rsidR="00036962" w:rsidRPr="00036962" w:rsidRDefault="00036962" w:rsidP="0015694D">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sidR="00825DAF">
        <w:rPr>
          <w:bCs/>
          <w:sz w:val="22"/>
          <w:szCs w:val="22"/>
        </w:rPr>
        <w:t>3</w:t>
      </w:r>
    </w:p>
    <w:p w14:paraId="06026712" w14:textId="77777777" w:rsidR="00036962" w:rsidRPr="00723301" w:rsidRDefault="00036962" w:rsidP="0015694D">
      <w:pPr>
        <w:keepNext/>
        <w:keepLines/>
        <w:tabs>
          <w:tab w:val="left" w:pos="708"/>
          <w:tab w:val="num" w:pos="1980"/>
        </w:tabs>
        <w:spacing w:after="0"/>
        <w:rPr>
          <w:b/>
        </w:rPr>
      </w:pPr>
    </w:p>
    <w:p w14:paraId="29E1EFFD" w14:textId="77777777" w:rsidR="00036962" w:rsidRPr="00036962" w:rsidRDefault="00036962" w:rsidP="0015694D">
      <w:pPr>
        <w:keepNext/>
        <w:keepLines/>
        <w:tabs>
          <w:tab w:val="left" w:pos="708"/>
          <w:tab w:val="num" w:pos="1980"/>
        </w:tabs>
        <w:ind w:left="12"/>
        <w:rPr>
          <w:sz w:val="22"/>
          <w:szCs w:val="22"/>
        </w:rPr>
      </w:pPr>
      <w:r w:rsidRPr="00036962">
        <w:rPr>
          <w:sz w:val="22"/>
          <w:szCs w:val="22"/>
        </w:rPr>
        <w:t xml:space="preserve">Оценка заявок на участие в открытом конкурсе в электронной форме по критерию «Деловая репутация участника закупки» осуществляется с учетом следующего показателя: </w:t>
      </w:r>
    </w:p>
    <w:p w14:paraId="5BC095EC" w14:textId="0272F611" w:rsidR="00036962" w:rsidRPr="00036962" w:rsidRDefault="00036962" w:rsidP="0015694D">
      <w:pPr>
        <w:keepNext/>
        <w:keepLines/>
        <w:tabs>
          <w:tab w:val="left" w:pos="708"/>
          <w:tab w:val="num" w:pos="1980"/>
        </w:tabs>
        <w:spacing w:after="0"/>
        <w:rPr>
          <w:sz w:val="22"/>
          <w:szCs w:val="22"/>
        </w:rPr>
      </w:pPr>
      <w:r w:rsidRPr="00036962">
        <w:rPr>
          <w:sz w:val="22"/>
          <w:szCs w:val="22"/>
        </w:rPr>
        <w:t>Содержание: оценивается наличие рекомендательных писем, благодарностей, отзывов, дипломов и иных документов, характеризующих деловую репутацию участника закупки</w:t>
      </w:r>
      <w:r w:rsidR="008842CA">
        <w:rPr>
          <w:sz w:val="22"/>
          <w:szCs w:val="22"/>
        </w:rPr>
        <w:t>.</w:t>
      </w:r>
    </w:p>
    <w:p w14:paraId="064476D9" w14:textId="77777777" w:rsidR="00036962" w:rsidRPr="00036962" w:rsidRDefault="00036962" w:rsidP="0015694D">
      <w:pPr>
        <w:keepNext/>
        <w:keepLines/>
        <w:tabs>
          <w:tab w:val="left" w:pos="708"/>
          <w:tab w:val="num" w:pos="1980"/>
        </w:tabs>
        <w:spacing w:after="0"/>
        <w:rPr>
          <w:sz w:val="22"/>
          <w:szCs w:val="22"/>
        </w:rPr>
      </w:pPr>
    </w:p>
    <w:p w14:paraId="0B901CD4" w14:textId="77777777" w:rsidR="00036962" w:rsidRPr="00036962" w:rsidRDefault="00036962" w:rsidP="0015694D">
      <w:pPr>
        <w:keepNext/>
        <w:keepLines/>
        <w:tabs>
          <w:tab w:val="left" w:pos="708"/>
          <w:tab w:val="num" w:pos="1980"/>
        </w:tabs>
        <w:spacing w:after="0"/>
        <w:rPr>
          <w:sz w:val="22"/>
          <w:szCs w:val="22"/>
        </w:rPr>
      </w:pPr>
      <w:r w:rsidRPr="00036962">
        <w:rPr>
          <w:sz w:val="22"/>
          <w:szCs w:val="22"/>
        </w:rPr>
        <w:t>Отсутствие рекомендательных писем, благодарностей, отзывов, дипломов и иных документов, характеризующих деловую репутацию участника закупки, оценивается в 0 баллов.</w:t>
      </w:r>
    </w:p>
    <w:p w14:paraId="32AEBB1F" w14:textId="77777777" w:rsidR="00036962" w:rsidRPr="00036962" w:rsidRDefault="00036962" w:rsidP="0015694D">
      <w:pPr>
        <w:keepNext/>
        <w:keepLines/>
        <w:tabs>
          <w:tab w:val="left" w:pos="708"/>
          <w:tab w:val="num" w:pos="1980"/>
        </w:tabs>
        <w:spacing w:after="0"/>
        <w:rPr>
          <w:sz w:val="22"/>
          <w:szCs w:val="22"/>
        </w:rPr>
      </w:pPr>
    </w:p>
    <w:p w14:paraId="398886C9" w14:textId="50BD857D"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(НЦБ</w:t>
      </w:r>
      <w:r>
        <w:rPr>
          <w:rFonts w:eastAsia="Calibri"/>
          <w:sz w:val="22"/>
          <w:szCs w:val="22"/>
          <w:lang w:eastAsia="en-US"/>
        </w:rPr>
        <w:t>3</w:t>
      </w:r>
      <w:r w:rsidRPr="00FE616D">
        <w:rPr>
          <w:rFonts w:eastAsia="Calibri"/>
          <w:sz w:val="22"/>
          <w:szCs w:val="22"/>
          <w:vertAlign w:val="subscript"/>
          <w:lang w:eastAsia="en-US"/>
        </w:rPr>
        <w:t>i</w:t>
      </w:r>
      <w:r w:rsidRPr="00FE616D">
        <w:rPr>
          <w:rFonts w:eastAsia="Calibri"/>
          <w:sz w:val="22"/>
          <w:szCs w:val="22"/>
          <w:lang w:eastAsia="en-US"/>
        </w:rPr>
        <w:t>), определяется по формуле:</w:t>
      </w:r>
    </w:p>
    <w:p w14:paraId="45A7957A" w14:textId="40BA939B" w:rsidR="00377D18" w:rsidRPr="00D76ABE"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D76ABE">
        <w:rPr>
          <w:rFonts w:eastAsia="Calibri"/>
          <w:sz w:val="22"/>
          <w:szCs w:val="22"/>
          <w:lang w:val="en-US" w:eastAsia="en-US"/>
        </w:rPr>
        <w:t>3</w:t>
      </w:r>
      <w:r w:rsidRPr="00377D18">
        <w:rPr>
          <w:rFonts w:eastAsia="Calibri"/>
          <w:sz w:val="22"/>
          <w:szCs w:val="22"/>
          <w:vertAlign w:val="subscript"/>
          <w:lang w:val="en-US" w:eastAsia="en-US"/>
        </w:rPr>
        <w:t>i</w:t>
      </w:r>
      <w:r w:rsidRPr="00D76ABE">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D76ABE">
        <w:rPr>
          <w:rFonts w:eastAsia="Calibri"/>
          <w:sz w:val="22"/>
          <w:szCs w:val="22"/>
          <w:lang w:val="en-US" w:eastAsia="en-US"/>
        </w:rPr>
        <w:t xml:space="preserve"> </w:t>
      </w:r>
      <w:r w:rsidRPr="00377D18">
        <w:rPr>
          <w:rFonts w:eastAsia="Calibri"/>
          <w:sz w:val="22"/>
          <w:szCs w:val="22"/>
          <w:lang w:val="en-US" w:eastAsia="en-US"/>
        </w:rPr>
        <w:t>x</w:t>
      </w:r>
      <w:r w:rsidRPr="00D76ABE">
        <w:rPr>
          <w:rFonts w:eastAsia="Calibri"/>
          <w:sz w:val="22"/>
          <w:szCs w:val="22"/>
          <w:lang w:val="en-US" w:eastAsia="en-US"/>
        </w:rPr>
        <w:t xml:space="preserve"> 100 </w:t>
      </w:r>
      <w:r w:rsidRPr="00377D18">
        <w:rPr>
          <w:rFonts w:eastAsia="Calibri"/>
          <w:sz w:val="22"/>
          <w:szCs w:val="22"/>
          <w:lang w:val="en-US" w:eastAsia="en-US"/>
        </w:rPr>
        <w:t>x</w:t>
      </w:r>
      <w:r w:rsidRPr="00D76ABE">
        <w:rPr>
          <w:rFonts w:eastAsia="Calibri"/>
          <w:sz w:val="22"/>
          <w:szCs w:val="22"/>
          <w:lang w:val="en-US"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D76ABE">
        <w:rPr>
          <w:rFonts w:eastAsia="Calibri"/>
          <w:sz w:val="22"/>
          <w:szCs w:val="22"/>
          <w:lang w:val="en-US" w:eastAsia="en-US"/>
        </w:rPr>
        <w:t xml:space="preserve"> / </w:t>
      </w:r>
      <w:r w:rsidRPr="00FE616D">
        <w:rPr>
          <w:rFonts w:eastAsia="Calibri"/>
          <w:sz w:val="22"/>
          <w:szCs w:val="22"/>
          <w:lang w:eastAsia="en-US"/>
        </w:rPr>
        <w:t>К</w:t>
      </w:r>
      <w:r w:rsidRPr="00377D18">
        <w:rPr>
          <w:rFonts w:eastAsia="Calibri"/>
          <w:sz w:val="22"/>
          <w:szCs w:val="22"/>
          <w:vertAlign w:val="subscript"/>
          <w:lang w:val="en-US" w:eastAsia="en-US"/>
        </w:rPr>
        <w:t>max</w:t>
      </w:r>
      <w:r w:rsidRPr="00D76ABE">
        <w:rPr>
          <w:rFonts w:eastAsia="Calibri"/>
          <w:sz w:val="22"/>
          <w:szCs w:val="22"/>
          <w:lang w:val="en-US" w:eastAsia="en-US"/>
        </w:rPr>
        <w:t>),</w:t>
      </w:r>
    </w:p>
    <w:p w14:paraId="491E4C9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2A6D7D46"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456BAB4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E970CF3" w14:textId="38651167" w:rsidR="00377D18"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396E46EB" w14:textId="549E251C" w:rsidR="003A5CD9" w:rsidRDefault="003A5CD9"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сопоставимого характера и объема, участнику закупки по данному показателю присваивается ноль баллов.</w:t>
      </w:r>
    </w:p>
    <w:p w14:paraId="52028793" w14:textId="77777777"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B5CBF4F" w14:textId="0B01894B" w:rsidR="001F7627" w:rsidRPr="00036962" w:rsidRDefault="001F7627" w:rsidP="001F7627">
      <w:pPr>
        <w:keepNext/>
        <w:keepLines/>
        <w:tabs>
          <w:tab w:val="left" w:pos="708"/>
          <w:tab w:val="num" w:pos="1980"/>
        </w:tabs>
        <w:spacing w:after="0"/>
        <w:rPr>
          <w:b/>
          <w:sz w:val="22"/>
          <w:szCs w:val="22"/>
        </w:rPr>
      </w:pPr>
      <w:r w:rsidRPr="00036962">
        <w:rPr>
          <w:b/>
          <w:bCs/>
          <w:sz w:val="22"/>
          <w:szCs w:val="22"/>
        </w:rPr>
        <w:t>2.1.</w:t>
      </w:r>
      <w:r w:rsidR="008842CA">
        <w:rPr>
          <w:b/>
          <w:bCs/>
          <w:sz w:val="22"/>
          <w:szCs w:val="22"/>
        </w:rPr>
        <w:t>4</w:t>
      </w:r>
      <w:r w:rsidRPr="00036962">
        <w:rPr>
          <w:sz w:val="22"/>
          <w:szCs w:val="22"/>
        </w:rPr>
        <w:t xml:space="preserve"> </w:t>
      </w:r>
      <w:r w:rsidRPr="001F7627">
        <w:rPr>
          <w:b/>
          <w:sz w:val="22"/>
          <w:szCs w:val="22"/>
        </w:rPr>
        <w:t xml:space="preserve">Опыт работы </w:t>
      </w:r>
      <w:proofErr w:type="gramStart"/>
      <w:r w:rsidRPr="001F7627">
        <w:rPr>
          <w:b/>
          <w:sz w:val="22"/>
          <w:szCs w:val="22"/>
        </w:rPr>
        <w:t>с даты регистрации</w:t>
      </w:r>
      <w:proofErr w:type="gramEnd"/>
      <w:r w:rsidRPr="001F7627">
        <w:rPr>
          <w:b/>
          <w:sz w:val="22"/>
          <w:szCs w:val="22"/>
        </w:rPr>
        <w:t xml:space="preserve"> организации</w:t>
      </w:r>
      <w:r w:rsidRPr="00036962">
        <w:rPr>
          <w:b/>
          <w:sz w:val="22"/>
          <w:szCs w:val="22"/>
        </w:rPr>
        <w:t>.</w:t>
      </w:r>
    </w:p>
    <w:p w14:paraId="40241D6E" w14:textId="0C3CC810" w:rsidR="001F7627" w:rsidRPr="00036962" w:rsidRDefault="001F7627" w:rsidP="001F7627">
      <w:pPr>
        <w:keepNext/>
        <w:keepLines/>
        <w:tabs>
          <w:tab w:val="left" w:pos="708"/>
          <w:tab w:val="num" w:pos="1980"/>
        </w:tabs>
        <w:spacing w:after="0"/>
        <w:rPr>
          <w:bCs/>
          <w:sz w:val="22"/>
          <w:szCs w:val="22"/>
        </w:rPr>
      </w:pPr>
      <w:r w:rsidRPr="00036962">
        <w:rPr>
          <w:bCs/>
          <w:sz w:val="22"/>
          <w:szCs w:val="22"/>
        </w:rPr>
        <w:t xml:space="preserve">Значимость показателя: </w:t>
      </w:r>
      <w:r>
        <w:rPr>
          <w:bCs/>
          <w:sz w:val="22"/>
          <w:szCs w:val="22"/>
        </w:rPr>
        <w:t>10</w:t>
      </w:r>
      <w:r w:rsidRPr="00036962">
        <w:rPr>
          <w:bCs/>
          <w:sz w:val="22"/>
          <w:szCs w:val="22"/>
        </w:rPr>
        <w:t>%</w:t>
      </w:r>
    </w:p>
    <w:p w14:paraId="4489D5BC" w14:textId="63A1E369" w:rsidR="001F7627" w:rsidRPr="00036962" w:rsidRDefault="001F7627" w:rsidP="001F7627">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Pr>
          <w:bCs/>
          <w:sz w:val="22"/>
          <w:szCs w:val="22"/>
        </w:rPr>
        <w:t>1</w:t>
      </w:r>
    </w:p>
    <w:p w14:paraId="71A5F8EE" w14:textId="074BA9DE"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1E496AAB"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Рейтинг, присуждаемый заявке по критерию «Опыт работы </w:t>
      </w:r>
      <w:proofErr w:type="gramStart"/>
      <w:r w:rsidRPr="001F7627">
        <w:rPr>
          <w:rFonts w:eastAsia="MS Mincho"/>
          <w:sz w:val="22"/>
          <w:szCs w:val="22"/>
        </w:rPr>
        <w:t>с даты регистрации</w:t>
      </w:r>
      <w:proofErr w:type="gramEnd"/>
      <w:r w:rsidRPr="001F7627">
        <w:rPr>
          <w:rFonts w:eastAsia="MS Mincho"/>
          <w:sz w:val="22"/>
          <w:szCs w:val="22"/>
        </w:rPr>
        <w:t xml:space="preserve"> организации», осуществляется в следующем порядке:</w:t>
      </w:r>
    </w:p>
    <w:p w14:paraId="018DF0BA" w14:textId="0FD66475"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Оценка заявок участников закупки осуществляется путем сопоставления сведений о сроке регистрации организации из учредительных документов участника.</w:t>
      </w:r>
    </w:p>
    <w:p w14:paraId="3D58B170" w14:textId="2ED89766"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Основанием для присуждения баллов по критерию «Опыт работы с даты регистрации организации» является наличие в составе </w:t>
      </w:r>
      <w:proofErr w:type="gramStart"/>
      <w:r w:rsidRPr="001F7627">
        <w:rPr>
          <w:rFonts w:eastAsia="MS Mincho"/>
          <w:sz w:val="22"/>
          <w:szCs w:val="22"/>
        </w:rPr>
        <w:t>заявки участника закупки копий учредительных документов</w:t>
      </w:r>
      <w:proofErr w:type="gramEnd"/>
      <w:r w:rsidRPr="001F7627">
        <w:rPr>
          <w:rFonts w:eastAsia="MS Mincho"/>
          <w:sz w:val="22"/>
          <w:szCs w:val="22"/>
        </w:rPr>
        <w:t>.</w:t>
      </w:r>
    </w:p>
    <w:p w14:paraId="7CC0503C" w14:textId="4634F50D" w:rsid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lastRenderedPageBreak/>
        <w:t xml:space="preserve"> Количество баллов по критерию «Опыт работы </w:t>
      </w:r>
      <w:proofErr w:type="gramStart"/>
      <w:r w:rsidRPr="001F7627">
        <w:rPr>
          <w:rFonts w:eastAsia="MS Mincho"/>
          <w:sz w:val="22"/>
          <w:szCs w:val="22"/>
        </w:rPr>
        <w:t>с даты регистрации</w:t>
      </w:r>
      <w:proofErr w:type="gramEnd"/>
      <w:r w:rsidRPr="001F7627">
        <w:rPr>
          <w:rFonts w:eastAsia="MS Mincho"/>
          <w:sz w:val="22"/>
          <w:szCs w:val="22"/>
        </w:rPr>
        <w:t xml:space="preserve"> организации» определяется по формуле:</w:t>
      </w:r>
    </w:p>
    <w:p w14:paraId="40FEA196" w14:textId="5290F840" w:rsidR="001F7627" w:rsidRPr="00727DE6"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НЦБ</w:t>
      </w:r>
      <w:r>
        <w:rPr>
          <w:rFonts w:eastAsia="Calibri"/>
          <w:sz w:val="22"/>
          <w:szCs w:val="22"/>
          <w:lang w:eastAsia="en-US"/>
        </w:rPr>
        <w:t>4</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 xml:space="preserve"> = </w:t>
      </w:r>
      <w:proofErr w:type="gramStart"/>
      <w:r w:rsidRPr="00FE616D">
        <w:rPr>
          <w:rFonts w:eastAsia="Calibri"/>
          <w:sz w:val="22"/>
          <w:szCs w:val="22"/>
          <w:lang w:eastAsia="en-US"/>
        </w:rPr>
        <w:t>КЗ</w:t>
      </w:r>
      <w:proofErr w:type="gramEnd"/>
      <w:r w:rsidRPr="00727DE6">
        <w:rPr>
          <w:rFonts w:eastAsia="Calibri"/>
          <w:sz w:val="22"/>
          <w:szCs w:val="22"/>
          <w:lang w:eastAsia="en-US"/>
        </w:rPr>
        <w:t xml:space="preserve"> </w:t>
      </w:r>
      <w:r w:rsidRPr="00377D18">
        <w:rPr>
          <w:rFonts w:eastAsia="Calibri"/>
          <w:sz w:val="22"/>
          <w:szCs w:val="22"/>
          <w:lang w:val="en-US" w:eastAsia="en-US"/>
        </w:rPr>
        <w:t>x</w:t>
      </w:r>
      <w:r w:rsidRPr="00727DE6">
        <w:rPr>
          <w:rFonts w:eastAsia="Calibri"/>
          <w:sz w:val="22"/>
          <w:szCs w:val="22"/>
          <w:lang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w:t>
      </w:r>
    </w:p>
    <w:p w14:paraId="0389CEA3"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58C90035"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3219C58D" w14:textId="2E6F29D5"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w:t>
      </w:r>
      <w:r>
        <w:rPr>
          <w:rFonts w:eastAsia="Calibri"/>
          <w:sz w:val="22"/>
          <w:szCs w:val="22"/>
          <w:lang w:eastAsia="en-US"/>
        </w:rPr>
        <w:t>–</w:t>
      </w:r>
      <w:r w:rsidRPr="00FE616D">
        <w:rPr>
          <w:rFonts w:eastAsia="Calibri"/>
          <w:sz w:val="22"/>
          <w:szCs w:val="22"/>
          <w:lang w:eastAsia="en-US"/>
        </w:rPr>
        <w:t xml:space="preserve"> </w:t>
      </w:r>
      <w:r>
        <w:rPr>
          <w:rFonts w:eastAsia="Calibri"/>
          <w:sz w:val="22"/>
          <w:szCs w:val="22"/>
          <w:lang w:eastAsia="en-US"/>
        </w:rPr>
        <w:t>количество баллов, присуждаемых участнику закупки</w:t>
      </w:r>
      <w:r w:rsidRPr="00FE616D">
        <w:rPr>
          <w:rFonts w:eastAsia="Calibri"/>
          <w:sz w:val="22"/>
          <w:szCs w:val="22"/>
          <w:lang w:eastAsia="en-US"/>
        </w:rPr>
        <w:t>;</w:t>
      </w:r>
    </w:p>
    <w:p w14:paraId="79A4A2DF" w14:textId="77777777"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475"/>
        <w:gridCol w:w="2793"/>
        <w:gridCol w:w="2595"/>
      </w:tblGrid>
      <w:tr w:rsidR="001F7627" w:rsidRPr="001F7627" w14:paraId="5D1F2FF3" w14:textId="77777777" w:rsidTr="00F51763">
        <w:trPr>
          <w:trHeight w:val="276"/>
        </w:trPr>
        <w:tc>
          <w:tcPr>
            <w:tcW w:w="9146" w:type="dxa"/>
            <w:gridSpan w:val="4"/>
            <w:tcBorders>
              <w:top w:val="single" w:sz="4" w:space="0" w:color="auto"/>
              <w:left w:val="single" w:sz="4" w:space="0" w:color="auto"/>
              <w:bottom w:val="single" w:sz="4" w:space="0" w:color="auto"/>
              <w:right w:val="single" w:sz="4" w:space="0" w:color="auto"/>
            </w:tcBorders>
            <w:hideMark/>
          </w:tcPr>
          <w:p w14:paraId="7DCA8362"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 xml:space="preserve">Опыт работы </w:t>
            </w:r>
            <w:proofErr w:type="gramStart"/>
            <w:r w:rsidRPr="001F7627">
              <w:rPr>
                <w:rFonts w:eastAsia="Calibri"/>
                <w:sz w:val="22"/>
                <w:szCs w:val="22"/>
                <w:lang w:eastAsia="en-US"/>
              </w:rPr>
              <w:t>с даты регистрации</w:t>
            </w:r>
            <w:proofErr w:type="gramEnd"/>
            <w:r w:rsidRPr="001F7627">
              <w:rPr>
                <w:rFonts w:eastAsia="Calibri"/>
                <w:sz w:val="22"/>
                <w:szCs w:val="22"/>
                <w:lang w:eastAsia="en-US"/>
              </w:rPr>
              <w:t xml:space="preserve"> организации</w:t>
            </w:r>
          </w:p>
        </w:tc>
      </w:tr>
      <w:tr w:rsidR="001F7627" w:rsidRPr="001F7627" w14:paraId="44BFD8F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107F661B" w14:textId="3C0944B1"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 xml:space="preserve">Значение </w:t>
            </w:r>
          </w:p>
        </w:tc>
        <w:tc>
          <w:tcPr>
            <w:tcW w:w="2475" w:type="dxa"/>
            <w:tcBorders>
              <w:top w:val="single" w:sz="4" w:space="0" w:color="auto"/>
              <w:left w:val="nil"/>
              <w:bottom w:val="single" w:sz="4" w:space="0" w:color="auto"/>
              <w:right w:val="single" w:sz="4" w:space="0" w:color="auto"/>
            </w:tcBorders>
            <w:hideMark/>
          </w:tcPr>
          <w:p w14:paraId="027CD1B6"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Более 10 лет</w:t>
            </w:r>
          </w:p>
        </w:tc>
        <w:tc>
          <w:tcPr>
            <w:tcW w:w="2793" w:type="dxa"/>
            <w:tcBorders>
              <w:top w:val="single" w:sz="4" w:space="0" w:color="auto"/>
              <w:left w:val="nil"/>
              <w:bottom w:val="single" w:sz="4" w:space="0" w:color="auto"/>
              <w:right w:val="single" w:sz="4" w:space="0" w:color="auto"/>
            </w:tcBorders>
          </w:tcPr>
          <w:p w14:paraId="0985D391"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От 5 до 10 лет включительно</w:t>
            </w:r>
          </w:p>
        </w:tc>
        <w:tc>
          <w:tcPr>
            <w:tcW w:w="2595" w:type="dxa"/>
            <w:tcBorders>
              <w:top w:val="single" w:sz="4" w:space="0" w:color="auto"/>
              <w:left w:val="nil"/>
              <w:bottom w:val="single" w:sz="4" w:space="0" w:color="auto"/>
              <w:right w:val="single" w:sz="4" w:space="0" w:color="auto"/>
            </w:tcBorders>
          </w:tcPr>
          <w:p w14:paraId="6E1207BD"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До 5 лет</w:t>
            </w:r>
          </w:p>
        </w:tc>
      </w:tr>
      <w:tr w:rsidR="001F7627" w:rsidRPr="001F7627" w14:paraId="32E23F4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0EF40581" w14:textId="77777777"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балл</w:t>
            </w:r>
          </w:p>
        </w:tc>
        <w:tc>
          <w:tcPr>
            <w:tcW w:w="2475" w:type="dxa"/>
            <w:tcBorders>
              <w:top w:val="single" w:sz="4" w:space="0" w:color="auto"/>
              <w:left w:val="nil"/>
              <w:bottom w:val="single" w:sz="4" w:space="0" w:color="auto"/>
              <w:right w:val="single" w:sz="4" w:space="0" w:color="auto"/>
            </w:tcBorders>
            <w:hideMark/>
          </w:tcPr>
          <w:p w14:paraId="4283E40E"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100</w:t>
            </w:r>
          </w:p>
        </w:tc>
        <w:tc>
          <w:tcPr>
            <w:tcW w:w="2793" w:type="dxa"/>
            <w:tcBorders>
              <w:top w:val="single" w:sz="4" w:space="0" w:color="auto"/>
              <w:left w:val="nil"/>
              <w:bottom w:val="single" w:sz="4" w:space="0" w:color="auto"/>
              <w:right w:val="single" w:sz="4" w:space="0" w:color="auto"/>
            </w:tcBorders>
            <w:hideMark/>
          </w:tcPr>
          <w:p w14:paraId="58D0BDC8"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50</w:t>
            </w:r>
          </w:p>
        </w:tc>
        <w:tc>
          <w:tcPr>
            <w:tcW w:w="2595" w:type="dxa"/>
            <w:tcBorders>
              <w:top w:val="single" w:sz="4" w:space="0" w:color="auto"/>
              <w:left w:val="nil"/>
              <w:bottom w:val="single" w:sz="4" w:space="0" w:color="auto"/>
              <w:right w:val="single" w:sz="4" w:space="0" w:color="auto"/>
            </w:tcBorders>
            <w:hideMark/>
          </w:tcPr>
          <w:p w14:paraId="5B0D938C"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0</w:t>
            </w:r>
          </w:p>
        </w:tc>
      </w:tr>
    </w:tbl>
    <w:p w14:paraId="66D4165A" w14:textId="0E6D80F3"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p w14:paraId="0F2DD043" w14:textId="655813BC" w:rsidR="002472B1" w:rsidRPr="00FE616D" w:rsidRDefault="002472B1" w:rsidP="0015694D">
      <w:pPr>
        <w:keepNext/>
        <w:keepLines/>
        <w:spacing w:after="0" w:line="276" w:lineRule="auto"/>
        <w:ind w:right="-3"/>
        <w:rPr>
          <w:rFonts w:eastAsia="MS Mincho"/>
          <w:b/>
          <w:bCs/>
          <w:sz w:val="22"/>
          <w:szCs w:val="22"/>
        </w:rPr>
      </w:pPr>
      <w:r>
        <w:rPr>
          <w:rFonts w:eastAsia="MS Mincho"/>
          <w:b/>
          <w:bCs/>
          <w:sz w:val="22"/>
          <w:szCs w:val="22"/>
        </w:rPr>
        <w:t>2</w:t>
      </w:r>
      <w:r w:rsidRPr="00FE616D">
        <w:rPr>
          <w:rFonts w:eastAsia="MS Mincho"/>
          <w:b/>
          <w:bCs/>
          <w:sz w:val="22"/>
          <w:szCs w:val="22"/>
        </w:rPr>
        <w:t>. СТОИМОСТНЫЕ КРИТЕРИИ ОЦЕНКИ:</w:t>
      </w:r>
    </w:p>
    <w:p w14:paraId="6B9B63EB" w14:textId="77777777" w:rsidR="002472B1" w:rsidRPr="00FE616D" w:rsidRDefault="002472B1" w:rsidP="0015694D">
      <w:pPr>
        <w:keepNext/>
        <w:keepLines/>
        <w:spacing w:after="0" w:line="276" w:lineRule="auto"/>
        <w:ind w:right="-3"/>
        <w:rPr>
          <w:rFonts w:eastAsia="MS Mincho"/>
          <w:b/>
          <w:bCs/>
          <w:sz w:val="22"/>
          <w:szCs w:val="22"/>
        </w:rPr>
      </w:pPr>
      <w:r w:rsidRPr="00FE616D">
        <w:rPr>
          <w:rFonts w:eastAsia="MS Mincho"/>
          <w:b/>
          <w:bCs/>
          <w:sz w:val="22"/>
          <w:szCs w:val="22"/>
        </w:rPr>
        <w:t>1. Критерий оценки: Цена контракта.</w:t>
      </w:r>
    </w:p>
    <w:p w14:paraId="43551672" w14:textId="674D5600"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 xml:space="preserve">Значимость критерия оценки: </w:t>
      </w:r>
      <w:r w:rsidR="008842CA">
        <w:rPr>
          <w:rFonts w:eastAsia="MS Mincho"/>
          <w:sz w:val="22"/>
          <w:szCs w:val="22"/>
        </w:rPr>
        <w:t>5</w:t>
      </w:r>
      <w:r w:rsidRPr="00FE616D">
        <w:rPr>
          <w:rFonts w:eastAsia="MS Mincho"/>
          <w:sz w:val="22"/>
          <w:szCs w:val="22"/>
        </w:rPr>
        <w:t>0%.</w:t>
      </w:r>
    </w:p>
    <w:p w14:paraId="324AF8CB" w14:textId="37526D1D"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Коэффициент значимости критерия оценки: 0,</w:t>
      </w:r>
      <w:r w:rsidR="008842CA">
        <w:rPr>
          <w:rFonts w:eastAsia="MS Mincho"/>
          <w:sz w:val="22"/>
          <w:szCs w:val="22"/>
        </w:rPr>
        <w:t>5</w:t>
      </w:r>
      <w:r w:rsidRPr="00FE616D">
        <w:rPr>
          <w:rFonts w:eastAsia="MS Mincho"/>
          <w:sz w:val="22"/>
          <w:szCs w:val="22"/>
        </w:rPr>
        <w:t>.</w:t>
      </w:r>
    </w:p>
    <w:p w14:paraId="01375460" w14:textId="77777777"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Максимальное количество баллов по данному критерию оценки – 100.</w:t>
      </w:r>
    </w:p>
    <w:p w14:paraId="42AC8512" w14:textId="77777777" w:rsidR="002472B1" w:rsidRPr="00FE616D" w:rsidRDefault="002472B1" w:rsidP="0015694D">
      <w:pPr>
        <w:keepNext/>
        <w:keepLines/>
        <w:spacing w:after="0" w:line="276" w:lineRule="auto"/>
        <w:ind w:right="-3" w:firstLine="539"/>
        <w:rPr>
          <w:rFonts w:eastAsia="MS Mincho"/>
          <w:sz w:val="22"/>
          <w:szCs w:val="22"/>
        </w:rPr>
      </w:pPr>
    </w:p>
    <w:p w14:paraId="6F79E518" w14:textId="77777777" w:rsidR="002472B1" w:rsidRPr="00FE616D" w:rsidRDefault="002472B1" w:rsidP="0015694D">
      <w:pPr>
        <w:keepNext/>
        <w:keepLines/>
        <w:spacing w:after="0"/>
        <w:rPr>
          <w:sz w:val="22"/>
          <w:szCs w:val="22"/>
        </w:rPr>
      </w:pPr>
      <w:r w:rsidRPr="00FE616D">
        <w:rPr>
          <w:sz w:val="22"/>
          <w:szCs w:val="22"/>
        </w:rPr>
        <w:t>Лучшим условием исполнения государственного контракта по указанному критерию признается предложение участника закупки с наименьшей ценой контракта.</w:t>
      </w:r>
    </w:p>
    <w:p w14:paraId="3256C20E" w14:textId="2D6B682D" w:rsidR="002472B1" w:rsidRPr="00FE616D" w:rsidRDefault="002472B1" w:rsidP="0015694D">
      <w:pPr>
        <w:keepNext/>
        <w:keepLines/>
        <w:spacing w:after="0"/>
        <w:rPr>
          <w:sz w:val="22"/>
          <w:szCs w:val="22"/>
        </w:rPr>
      </w:pPr>
      <w:r w:rsidRPr="00FE616D">
        <w:rPr>
          <w:sz w:val="22"/>
          <w:szCs w:val="22"/>
        </w:rPr>
        <w:t xml:space="preserve">Значимость критерия равна </w:t>
      </w:r>
      <w:r w:rsidR="008842CA">
        <w:rPr>
          <w:sz w:val="22"/>
          <w:szCs w:val="22"/>
        </w:rPr>
        <w:t>5</w:t>
      </w:r>
      <w:r w:rsidRPr="00FE616D">
        <w:rPr>
          <w:sz w:val="22"/>
          <w:szCs w:val="22"/>
        </w:rPr>
        <w:t xml:space="preserve">0%. Коэффициент значимости критерия равен </w:t>
      </w:r>
      <w:r w:rsidR="008842CA">
        <w:rPr>
          <w:sz w:val="22"/>
          <w:szCs w:val="22"/>
        </w:rPr>
        <w:t>5</w:t>
      </w:r>
      <w:r w:rsidRPr="00FE616D">
        <w:rPr>
          <w:sz w:val="22"/>
          <w:szCs w:val="22"/>
        </w:rPr>
        <w:t>0/100=0,</w:t>
      </w:r>
      <w:r w:rsidR="008842CA">
        <w:rPr>
          <w:sz w:val="22"/>
          <w:szCs w:val="22"/>
        </w:rPr>
        <w:t>5</w:t>
      </w:r>
    </w:p>
    <w:p w14:paraId="455F6223" w14:textId="77777777" w:rsidR="002472B1" w:rsidRPr="00FE616D" w:rsidRDefault="002472B1" w:rsidP="0015694D">
      <w:pPr>
        <w:keepNext/>
        <w:keepLines/>
        <w:autoSpaceDE w:val="0"/>
        <w:autoSpaceDN w:val="0"/>
        <w:adjustRightInd w:val="0"/>
        <w:spacing w:after="0"/>
        <w:rPr>
          <w:sz w:val="22"/>
          <w:szCs w:val="22"/>
        </w:rPr>
      </w:pPr>
      <w:r w:rsidRPr="00FE616D">
        <w:rPr>
          <w:sz w:val="22"/>
          <w:szCs w:val="22"/>
        </w:rPr>
        <w:t>Рейтинг, присуждаемый i-й заявке по критерию, определяется по формуле:</w:t>
      </w:r>
    </w:p>
    <w:p w14:paraId="6B5D6563" w14:textId="77777777" w:rsidR="008842CA" w:rsidRDefault="008842CA" w:rsidP="008842CA">
      <w:pPr>
        <w:keepNext/>
        <w:keepLines/>
        <w:ind w:firstLine="567"/>
      </w:pPr>
      <w:r>
        <w:rPr>
          <w:noProof/>
        </w:rPr>
        <w:drawing>
          <wp:inline distT="0" distB="0" distL="0" distR="0" wp14:anchorId="75DB185A" wp14:editId="71421BDE">
            <wp:extent cx="2834640" cy="594360"/>
            <wp:effectExtent l="0" t="0" r="381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594360"/>
                    </a:xfrm>
                    <a:prstGeom prst="rect">
                      <a:avLst/>
                    </a:prstGeom>
                    <a:noFill/>
                    <a:ln>
                      <a:noFill/>
                    </a:ln>
                  </pic:spPr>
                </pic:pic>
              </a:graphicData>
            </a:graphic>
          </wp:inline>
        </w:drawing>
      </w:r>
      <w:r w:rsidRPr="008842CA">
        <w:t xml:space="preserve"> </w:t>
      </w:r>
    </w:p>
    <w:p w14:paraId="7B826A64" w14:textId="264976C0" w:rsidR="008842CA" w:rsidRPr="008842CA" w:rsidRDefault="008842CA" w:rsidP="008842CA">
      <w:pPr>
        <w:keepNext/>
        <w:keepLines/>
        <w:ind w:firstLine="567"/>
        <w:rPr>
          <w:sz w:val="22"/>
          <w:szCs w:val="22"/>
        </w:rPr>
      </w:pPr>
      <w:proofErr w:type="spellStart"/>
      <w:r w:rsidRPr="008842CA">
        <w:rPr>
          <w:sz w:val="22"/>
          <w:szCs w:val="22"/>
        </w:rPr>
        <w:t>Rai</w:t>
      </w:r>
      <w:proofErr w:type="spellEnd"/>
      <w:r w:rsidRPr="008842CA">
        <w:rPr>
          <w:sz w:val="22"/>
          <w:szCs w:val="22"/>
        </w:rPr>
        <w:t xml:space="preserve"> - рейтинг, присуждаемый i-й заявке по указанному критерию;</w:t>
      </w:r>
    </w:p>
    <w:p w14:paraId="55387CCE" w14:textId="33A17550" w:rsidR="008842CA" w:rsidRPr="008842CA" w:rsidRDefault="008842CA" w:rsidP="008842CA">
      <w:pPr>
        <w:keepNext/>
        <w:keepLines/>
        <w:ind w:firstLine="567"/>
        <w:rPr>
          <w:sz w:val="22"/>
          <w:szCs w:val="22"/>
        </w:rPr>
      </w:pPr>
      <w:proofErr w:type="spellStart"/>
      <w:r w:rsidRPr="008842CA">
        <w:rPr>
          <w:sz w:val="22"/>
          <w:szCs w:val="22"/>
        </w:rPr>
        <w:t>Amax</w:t>
      </w:r>
      <w:proofErr w:type="spellEnd"/>
      <w:r w:rsidRPr="008842CA">
        <w:rPr>
          <w:sz w:val="22"/>
          <w:szCs w:val="22"/>
        </w:rPr>
        <w:t xml:space="preserve"> - начальная (максимальная) цена договора, установленная в документации Конкурса;</w:t>
      </w:r>
    </w:p>
    <w:p w14:paraId="7318DC0D" w14:textId="77777777" w:rsidR="008842CA" w:rsidRPr="008842CA" w:rsidRDefault="008842CA" w:rsidP="008842CA">
      <w:pPr>
        <w:keepNext/>
        <w:keepLines/>
        <w:ind w:firstLine="567"/>
        <w:rPr>
          <w:sz w:val="22"/>
          <w:szCs w:val="22"/>
        </w:rPr>
      </w:pPr>
      <w:proofErr w:type="spellStart"/>
      <w:r w:rsidRPr="008842CA">
        <w:rPr>
          <w:sz w:val="22"/>
          <w:szCs w:val="22"/>
        </w:rPr>
        <w:t>Ai</w:t>
      </w:r>
      <w:proofErr w:type="spellEnd"/>
      <w:r w:rsidRPr="008842CA">
        <w:rPr>
          <w:sz w:val="22"/>
          <w:szCs w:val="22"/>
        </w:rPr>
        <w:t xml:space="preserve"> - предложение i-</w:t>
      </w:r>
      <w:proofErr w:type="spellStart"/>
      <w:r w:rsidRPr="008842CA">
        <w:rPr>
          <w:sz w:val="22"/>
          <w:szCs w:val="22"/>
        </w:rPr>
        <w:t>го</w:t>
      </w:r>
      <w:proofErr w:type="spellEnd"/>
      <w:r w:rsidRPr="008842CA">
        <w:rPr>
          <w:sz w:val="22"/>
          <w:szCs w:val="22"/>
        </w:rPr>
        <w:t xml:space="preserve"> участника Конкурса по цене договора.</w:t>
      </w:r>
    </w:p>
    <w:p w14:paraId="4A41DB28" w14:textId="1BBECA2C" w:rsidR="002472B1" w:rsidRPr="00FE616D" w:rsidRDefault="008842CA" w:rsidP="008842CA">
      <w:pPr>
        <w:keepNext/>
        <w:keepLines/>
        <w:ind w:firstLine="567"/>
        <w:rPr>
          <w:sz w:val="22"/>
          <w:szCs w:val="22"/>
        </w:rPr>
      </w:pPr>
      <w:r w:rsidRPr="008842CA">
        <w:rPr>
          <w:sz w:val="22"/>
          <w:szCs w:val="22"/>
        </w:rPr>
        <w:t>Для расчета итогового рейтинга по заявке, рейтинг, присуждаемый этой заявке по критерию «цена договора или сумма цен единиц товара, работы, услуги», умножается на соответствующую указанному критерию значимость.</w:t>
      </w:r>
    </w:p>
    <w:p w14:paraId="35E63CE3" w14:textId="77777777" w:rsidR="001A4D70" w:rsidRPr="00FE616D" w:rsidRDefault="001A4D70" w:rsidP="0015694D">
      <w:pPr>
        <w:keepNext/>
        <w:keepLines/>
        <w:rPr>
          <w:spacing w:val="-2"/>
          <w:sz w:val="22"/>
          <w:szCs w:val="22"/>
        </w:rPr>
      </w:pPr>
    </w:p>
    <w:p w14:paraId="173DB16D" w14:textId="77777777" w:rsidR="008842CA" w:rsidRDefault="008842CA" w:rsidP="008842CA">
      <w:pPr>
        <w:spacing w:after="160" w:line="256" w:lineRule="auto"/>
        <w:rPr>
          <w:rFonts w:eastAsia="Calibri"/>
          <w:sz w:val="22"/>
          <w:szCs w:val="22"/>
          <w:lang w:eastAsia="en-US"/>
        </w:rPr>
      </w:pPr>
      <w:r>
        <w:rPr>
          <w:rFonts w:eastAsia="Calibri"/>
          <w:b/>
          <w:bCs/>
          <w:sz w:val="22"/>
          <w:szCs w:val="22"/>
          <w:lang w:eastAsia="en-US"/>
        </w:rPr>
        <w:t>Итоговый рейтинг</w:t>
      </w:r>
      <w:r>
        <w:rPr>
          <w:rFonts w:eastAsia="Calibri"/>
          <w:sz w:val="22"/>
          <w:szCs w:val="22"/>
          <w:lang w:eastAsia="en-US"/>
        </w:rPr>
        <w:t xml:space="preserve"> заявки каждого участника Конкурса в электронной форме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34CC6F2D" w14:textId="77777777" w:rsidR="008842CA" w:rsidRDefault="008842CA" w:rsidP="008842CA">
      <w:pPr>
        <w:spacing w:after="160" w:line="256" w:lineRule="auto"/>
        <w:rPr>
          <w:rFonts w:eastAsia="Calibri"/>
          <w:sz w:val="22"/>
          <w:szCs w:val="22"/>
          <w:lang w:eastAsia="en-US"/>
        </w:rPr>
      </w:pPr>
    </w:p>
    <w:p w14:paraId="21D1DD41" w14:textId="4810F892"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ИР = </w:t>
      </w:r>
      <w:proofErr w:type="spellStart"/>
      <w:r>
        <w:rPr>
          <w:rFonts w:eastAsia="Calibri"/>
          <w:sz w:val="22"/>
          <w:szCs w:val="22"/>
          <w:lang w:eastAsia="en-US"/>
        </w:rPr>
        <w:t>Rai</w:t>
      </w:r>
      <w:proofErr w:type="spellEnd"/>
      <w:r>
        <w:rPr>
          <w:rFonts w:eastAsia="Calibri"/>
          <w:sz w:val="22"/>
          <w:szCs w:val="22"/>
          <w:lang w:eastAsia="en-US"/>
        </w:rPr>
        <w:t xml:space="preserve">* 0,50 + </w:t>
      </w:r>
      <w:r w:rsidRPr="00FE616D">
        <w:rPr>
          <w:rFonts w:eastAsia="Calibri"/>
          <w:sz w:val="22"/>
          <w:szCs w:val="22"/>
          <w:lang w:eastAsia="en-US"/>
        </w:rPr>
        <w:t>НЦБ</w:t>
      </w:r>
      <w:proofErr w:type="spellStart"/>
      <w:proofErr w:type="gramStart"/>
      <w:r w:rsidRPr="00377D18">
        <w:rPr>
          <w:rFonts w:eastAsia="Calibri"/>
          <w:sz w:val="22"/>
          <w:szCs w:val="22"/>
          <w:vertAlign w:val="subscript"/>
          <w:lang w:val="en-US" w:eastAsia="en-US"/>
        </w:rPr>
        <w:t>i</w:t>
      </w:r>
      <w:proofErr w:type="spellEnd"/>
      <w:proofErr w:type="gramEnd"/>
      <w:r>
        <w:rPr>
          <w:rFonts w:eastAsia="Calibri"/>
          <w:sz w:val="22"/>
          <w:szCs w:val="22"/>
          <w:lang w:eastAsia="en-US"/>
        </w:rPr>
        <w:t xml:space="preserve"> * 0,50 </w:t>
      </w:r>
    </w:p>
    <w:p w14:paraId="0B21BA2B" w14:textId="77777777" w:rsidR="008842CA" w:rsidRDefault="008842CA" w:rsidP="008842CA">
      <w:pPr>
        <w:spacing w:after="160" w:line="256" w:lineRule="auto"/>
        <w:rPr>
          <w:rFonts w:eastAsia="Calibri"/>
          <w:sz w:val="22"/>
          <w:szCs w:val="22"/>
          <w:lang w:eastAsia="en-US"/>
        </w:rPr>
      </w:pPr>
    </w:p>
    <w:p w14:paraId="27EFB5E6" w14:textId="77777777" w:rsidR="008842CA" w:rsidRDefault="008842CA" w:rsidP="008842CA">
      <w:pPr>
        <w:spacing w:after="160" w:line="256" w:lineRule="auto"/>
        <w:rPr>
          <w:rFonts w:eastAsia="Calibri"/>
          <w:sz w:val="22"/>
          <w:szCs w:val="22"/>
          <w:lang w:eastAsia="en-US"/>
        </w:rPr>
      </w:pPr>
      <w:proofErr w:type="spellStart"/>
      <w:r>
        <w:rPr>
          <w:rFonts w:eastAsia="Calibri"/>
          <w:sz w:val="22"/>
          <w:szCs w:val="22"/>
          <w:lang w:eastAsia="en-US"/>
        </w:rPr>
        <w:t>Rai</w:t>
      </w:r>
      <w:proofErr w:type="spellEnd"/>
      <w:r>
        <w:rPr>
          <w:rFonts w:eastAsia="Calibri"/>
          <w:sz w:val="22"/>
          <w:szCs w:val="22"/>
          <w:lang w:eastAsia="en-US"/>
        </w:rPr>
        <w:tab/>
        <w:t>– рейтинг предложения участника Конкурса по критерию «Цена договора»;</w:t>
      </w:r>
    </w:p>
    <w:p w14:paraId="32220DD3" w14:textId="2578C6DD" w:rsidR="008842CA" w:rsidRDefault="008842CA" w:rsidP="008842CA">
      <w:pPr>
        <w:spacing w:after="160" w:line="256" w:lineRule="auto"/>
        <w:rPr>
          <w:rFonts w:eastAsia="Calibri"/>
          <w:sz w:val="22"/>
          <w:szCs w:val="22"/>
          <w:lang w:eastAsia="en-US"/>
        </w:rPr>
      </w:pPr>
      <w:r w:rsidRPr="00FE616D">
        <w:rPr>
          <w:rFonts w:eastAsia="Calibri"/>
          <w:sz w:val="22"/>
          <w:szCs w:val="22"/>
          <w:lang w:eastAsia="en-US"/>
        </w:rPr>
        <w:t>НЦБ</w:t>
      </w:r>
      <w:proofErr w:type="spellStart"/>
      <w:proofErr w:type="gramStart"/>
      <w:r w:rsidRPr="00377D18">
        <w:rPr>
          <w:rFonts w:eastAsia="Calibri"/>
          <w:sz w:val="22"/>
          <w:szCs w:val="22"/>
          <w:vertAlign w:val="subscript"/>
          <w:lang w:val="en-US" w:eastAsia="en-US"/>
        </w:rPr>
        <w:t>i</w:t>
      </w:r>
      <w:proofErr w:type="spellEnd"/>
      <w:proofErr w:type="gramEnd"/>
      <w:r>
        <w:rPr>
          <w:rFonts w:eastAsia="Calibri"/>
          <w:sz w:val="22"/>
          <w:szCs w:val="22"/>
          <w:lang w:eastAsia="en-US"/>
        </w:rPr>
        <w:tab/>
        <w:t>– рейтинг предложения участника Конкурса по критерию «К</w:t>
      </w:r>
      <w:r w:rsidRPr="008842CA">
        <w:rPr>
          <w:rFonts w:eastAsia="Calibri"/>
          <w:sz w:val="22"/>
          <w:szCs w:val="22"/>
          <w:lang w:eastAsia="en-US"/>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Pr>
          <w:rFonts w:eastAsia="Calibri"/>
          <w:sz w:val="22"/>
          <w:szCs w:val="22"/>
          <w:lang w:eastAsia="en-US"/>
        </w:rPr>
        <w:t>».</w:t>
      </w:r>
    </w:p>
    <w:p w14:paraId="45BD53D8"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На основании результатов оценки заявок на участие в Конкурсе в электронной форме конкурсной комиссией, каждой заявке на участие в Конкурсе относительно других по мере уменьшения </w:t>
      </w:r>
      <w:r>
        <w:rPr>
          <w:rFonts w:eastAsia="Calibri"/>
          <w:sz w:val="22"/>
          <w:szCs w:val="22"/>
          <w:lang w:eastAsia="en-US"/>
        </w:rPr>
        <w:lastRenderedPageBreak/>
        <w:t xml:space="preserve">степени выгодности содержащихся в них условий исполнения договора присваивается порядковый номер. </w:t>
      </w:r>
    </w:p>
    <w:p w14:paraId="0B466335"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Победителем Конкурса в электронной форме признается участник Конкурса в электронной форме, который предложил лучшие условия исполнения договора (получивший наибольший итоговый рейтинг) и заявке на участие в </w:t>
      </w:r>
      <w:proofErr w:type="gramStart"/>
      <w:r>
        <w:rPr>
          <w:rFonts w:eastAsia="Calibri"/>
          <w:sz w:val="22"/>
          <w:szCs w:val="22"/>
          <w:lang w:eastAsia="en-US"/>
        </w:rPr>
        <w:t>Конкурсе</w:t>
      </w:r>
      <w:proofErr w:type="gramEnd"/>
      <w:r>
        <w:rPr>
          <w:rFonts w:eastAsia="Calibri"/>
          <w:sz w:val="22"/>
          <w:szCs w:val="22"/>
          <w:lang w:eastAsia="en-US"/>
        </w:rPr>
        <w:t xml:space="preserve"> в электронной форме которого присвоен первый номер.</w:t>
      </w:r>
    </w:p>
    <w:p w14:paraId="68BCECEF" w14:textId="4A8CD113" w:rsidR="005E2EA4" w:rsidRPr="00FE616D" w:rsidRDefault="005E2EA4" w:rsidP="008842CA">
      <w:pPr>
        <w:keepNext/>
        <w:keepLines/>
        <w:ind w:firstLine="567"/>
        <w:rPr>
          <w:rFonts w:eastAsia="Calibri"/>
          <w:sz w:val="22"/>
          <w:szCs w:val="22"/>
          <w:lang w:eastAsia="en-US"/>
        </w:rPr>
      </w:pPr>
    </w:p>
    <w:sectPr w:rsidR="005E2EA4" w:rsidRPr="00FE616D" w:rsidSect="00C259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190AD" w14:textId="77777777" w:rsidR="008702FF" w:rsidRDefault="008702FF" w:rsidP="00834025">
      <w:pPr>
        <w:spacing w:after="0"/>
      </w:pPr>
      <w:r>
        <w:separator/>
      </w:r>
    </w:p>
  </w:endnote>
  <w:endnote w:type="continuationSeparator" w:id="0">
    <w:p w14:paraId="64ADC2DC" w14:textId="77777777" w:rsidR="008702FF" w:rsidRDefault="008702FF" w:rsidP="00834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8BCF8" w14:textId="77777777" w:rsidR="008702FF" w:rsidRDefault="008702FF" w:rsidP="00834025">
      <w:pPr>
        <w:spacing w:after="0"/>
      </w:pPr>
      <w:r>
        <w:separator/>
      </w:r>
    </w:p>
  </w:footnote>
  <w:footnote w:type="continuationSeparator" w:id="0">
    <w:p w14:paraId="540DA049" w14:textId="77777777" w:rsidR="008702FF" w:rsidRDefault="008702FF" w:rsidP="008340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7B0"/>
    <w:multiLevelType w:val="hybridMultilevel"/>
    <w:tmpl w:val="7B4C6EBC"/>
    <w:lvl w:ilvl="0" w:tplc="A0B26EF8">
      <w:start w:val="1"/>
      <w:numFmt w:val="bullet"/>
      <w:lvlText w:val="˗"/>
      <w:lvlJc w:val="left"/>
      <w:pPr>
        <w:ind w:left="1259" w:hanging="360"/>
      </w:pPr>
      <w:rPr>
        <w:rFonts w:ascii="Times New Roman" w:hAnsi="Times New Roman"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0E"/>
    <w:rsid w:val="00036962"/>
    <w:rsid w:val="000829E5"/>
    <w:rsid w:val="00091168"/>
    <w:rsid w:val="00093E1F"/>
    <w:rsid w:val="000B5BE1"/>
    <w:rsid w:val="000D329F"/>
    <w:rsid w:val="00102B81"/>
    <w:rsid w:val="00146549"/>
    <w:rsid w:val="0015694D"/>
    <w:rsid w:val="00180312"/>
    <w:rsid w:val="00183261"/>
    <w:rsid w:val="00187C89"/>
    <w:rsid w:val="001A4D70"/>
    <w:rsid w:val="001A7D82"/>
    <w:rsid w:val="001C0A7D"/>
    <w:rsid w:val="001E2669"/>
    <w:rsid w:val="001F7627"/>
    <w:rsid w:val="00203F64"/>
    <w:rsid w:val="002472B1"/>
    <w:rsid w:val="0025141C"/>
    <w:rsid w:val="00274FCD"/>
    <w:rsid w:val="002842DA"/>
    <w:rsid w:val="00291554"/>
    <w:rsid w:val="002E7BC1"/>
    <w:rsid w:val="003251B0"/>
    <w:rsid w:val="003260C8"/>
    <w:rsid w:val="0037138A"/>
    <w:rsid w:val="00377D18"/>
    <w:rsid w:val="003A5CD9"/>
    <w:rsid w:val="003D5313"/>
    <w:rsid w:val="0041429B"/>
    <w:rsid w:val="00416BC3"/>
    <w:rsid w:val="00430C31"/>
    <w:rsid w:val="00456A36"/>
    <w:rsid w:val="00466862"/>
    <w:rsid w:val="00482699"/>
    <w:rsid w:val="00485337"/>
    <w:rsid w:val="00485588"/>
    <w:rsid w:val="004A0504"/>
    <w:rsid w:val="004B1152"/>
    <w:rsid w:val="004C664B"/>
    <w:rsid w:val="005125C6"/>
    <w:rsid w:val="00555332"/>
    <w:rsid w:val="005B1E3A"/>
    <w:rsid w:val="005D0DEA"/>
    <w:rsid w:val="005E2EA4"/>
    <w:rsid w:val="00616DF3"/>
    <w:rsid w:val="00660346"/>
    <w:rsid w:val="006708F8"/>
    <w:rsid w:val="00676DFC"/>
    <w:rsid w:val="00682B68"/>
    <w:rsid w:val="006875E3"/>
    <w:rsid w:val="00692D89"/>
    <w:rsid w:val="006B0C10"/>
    <w:rsid w:val="00727DE6"/>
    <w:rsid w:val="007B3DC7"/>
    <w:rsid w:val="007E3D1E"/>
    <w:rsid w:val="00815C22"/>
    <w:rsid w:val="008165B5"/>
    <w:rsid w:val="00822323"/>
    <w:rsid w:val="00825DAF"/>
    <w:rsid w:val="00834025"/>
    <w:rsid w:val="008702FF"/>
    <w:rsid w:val="008842CA"/>
    <w:rsid w:val="008929AE"/>
    <w:rsid w:val="008B3AD1"/>
    <w:rsid w:val="008C40F5"/>
    <w:rsid w:val="008E3EBA"/>
    <w:rsid w:val="0090587C"/>
    <w:rsid w:val="009271A8"/>
    <w:rsid w:val="00980025"/>
    <w:rsid w:val="00983CE6"/>
    <w:rsid w:val="009E0BAB"/>
    <w:rsid w:val="009F776E"/>
    <w:rsid w:val="00A018D0"/>
    <w:rsid w:val="00A22876"/>
    <w:rsid w:val="00A666A6"/>
    <w:rsid w:val="00A72550"/>
    <w:rsid w:val="00A809A5"/>
    <w:rsid w:val="00AB1EF5"/>
    <w:rsid w:val="00AC7CA4"/>
    <w:rsid w:val="00AD7AE4"/>
    <w:rsid w:val="00B102AF"/>
    <w:rsid w:val="00B16A04"/>
    <w:rsid w:val="00B3120E"/>
    <w:rsid w:val="00B55D38"/>
    <w:rsid w:val="00B610CC"/>
    <w:rsid w:val="00B72454"/>
    <w:rsid w:val="00B758A8"/>
    <w:rsid w:val="00B85887"/>
    <w:rsid w:val="00BB3AE3"/>
    <w:rsid w:val="00BC47F4"/>
    <w:rsid w:val="00BD26FE"/>
    <w:rsid w:val="00BD6048"/>
    <w:rsid w:val="00BE2086"/>
    <w:rsid w:val="00C2590E"/>
    <w:rsid w:val="00C64494"/>
    <w:rsid w:val="00CB1655"/>
    <w:rsid w:val="00CC506E"/>
    <w:rsid w:val="00CD2F3C"/>
    <w:rsid w:val="00CE6FF4"/>
    <w:rsid w:val="00CE7592"/>
    <w:rsid w:val="00D402A6"/>
    <w:rsid w:val="00D57D75"/>
    <w:rsid w:val="00D76ABE"/>
    <w:rsid w:val="00D82B0C"/>
    <w:rsid w:val="00DC2425"/>
    <w:rsid w:val="00DE1544"/>
    <w:rsid w:val="00E03F79"/>
    <w:rsid w:val="00E1136C"/>
    <w:rsid w:val="00E3239E"/>
    <w:rsid w:val="00EB2F01"/>
    <w:rsid w:val="00EE22A9"/>
    <w:rsid w:val="00F448C6"/>
    <w:rsid w:val="00F55A37"/>
    <w:rsid w:val="00F74097"/>
    <w:rsid w:val="00F917AE"/>
    <w:rsid w:val="00F9793E"/>
    <w:rsid w:val="00FB0490"/>
    <w:rsid w:val="00FB75D1"/>
    <w:rsid w:val="00FD09F5"/>
    <w:rsid w:val="00FE3FB6"/>
    <w:rsid w:val="00FE4504"/>
    <w:rsid w:val="00FE616D"/>
    <w:rsid w:val="00FF5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5227">
      <w:bodyDiv w:val="1"/>
      <w:marLeft w:val="0"/>
      <w:marRight w:val="0"/>
      <w:marTop w:val="0"/>
      <w:marBottom w:val="0"/>
      <w:divBdr>
        <w:top w:val="none" w:sz="0" w:space="0" w:color="auto"/>
        <w:left w:val="none" w:sz="0" w:space="0" w:color="auto"/>
        <w:bottom w:val="none" w:sz="0" w:space="0" w:color="auto"/>
        <w:right w:val="none" w:sz="0" w:space="0" w:color="auto"/>
      </w:divBdr>
    </w:div>
    <w:div w:id="889390257">
      <w:bodyDiv w:val="1"/>
      <w:marLeft w:val="0"/>
      <w:marRight w:val="0"/>
      <w:marTop w:val="0"/>
      <w:marBottom w:val="0"/>
      <w:divBdr>
        <w:top w:val="none" w:sz="0" w:space="0" w:color="auto"/>
        <w:left w:val="none" w:sz="0" w:space="0" w:color="auto"/>
        <w:bottom w:val="none" w:sz="0" w:space="0" w:color="auto"/>
        <w:right w:val="none" w:sz="0" w:space="0" w:color="auto"/>
      </w:divBdr>
    </w:div>
    <w:div w:id="11631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0E99-E0CA-4998-8E2B-B0049073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8626</Characters>
  <Application>Microsoft Office Word</Application>
  <DocSecurity>2</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2021-07-05T14:40:00Z</dcterms:created>
  <dcterms:modified xsi:type="dcterms:W3CDTF">2021-07-06T13:28:00Z</dcterms:modified>
</cp:coreProperties>
</file>