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(завтраки 1 класс все категории)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1 848,00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(завтраки 2-4 класс)</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5 040,00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(завтраки 5-11 класс многодетные)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1 800,00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02.16.08.02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56.29.19.000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Услуги по организации питания для учащихся общеобразовательной организации (обед 1-11 класс все категории)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5 130,00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Условная единица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________________</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МАОУ Лицей имени Героя России Веры Волошиной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организации рационального горячего питания</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(завтраки 1 класс все категории)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1 848,00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(завтраки 2-4 класс)</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5 040,00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(завтраки 5-11 класс многодетные)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1 800,00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Услуги по организации питания для учащихся общеобразовательной организации (обед 1-11 класс все категории)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5 130,00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Условная единица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31.05.2021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организации рационального горячего питания)</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МАОУ Лицей имени Героя России Веры Волошиной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организации рационального горячего питания</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3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организации рационального горячего питания</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организации рационального горячего питания</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________________</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МАОУ Лицей имени Героя России Веры Волошиной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________________</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МАОУ Лицей имени Героя России Веры Волошиной</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139281-20</w:t>
            </w:r>
          </w:sdtContent>
        </w:sdt>
      </w:sdtContent>
    </w:sdt>
  </w:p>
  <w:p w:rsidR="005165A0" w:rsidP="002D335B" w:rsidRDefault="005165A0">
    <w:pPr>
      <w:pStyle w:val="af0"/>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